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22DD" w14:textId="77777777" w:rsidR="00F374A3" w:rsidRDefault="00F374A3" w:rsidP="00F374A3">
      <w:pPr>
        <w:rPr>
          <w:lang w:val="lv-LV"/>
        </w:rPr>
        <w:sectPr w:rsidR="00F374A3" w:rsidSect="009A734F">
          <w:headerReference w:type="first" r:id="rId7"/>
          <w:pgSz w:w="11910" w:h="16840"/>
          <w:pgMar w:top="4451" w:right="851" w:bottom="1134" w:left="1701" w:header="720" w:footer="720" w:gutter="0"/>
          <w:cols w:space="720"/>
          <w:titlePg/>
          <w:docGrid w:linePitch="272"/>
        </w:sectPr>
      </w:pPr>
    </w:p>
    <w:p w14:paraId="620F60BC" w14:textId="77777777" w:rsidR="00F374A3" w:rsidRDefault="00F374A3" w:rsidP="00F374A3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Rīgā, 2022. gada 29. decembrī</w:t>
      </w:r>
    </w:p>
    <w:p w14:paraId="02FEEE3B" w14:textId="77777777" w:rsidR="00F374A3" w:rsidRDefault="00F374A3" w:rsidP="00F374A3">
      <w:pPr>
        <w:spacing w:line="312" w:lineRule="auto"/>
        <w:jc w:val="center"/>
        <w:rPr>
          <w:b/>
          <w:sz w:val="24"/>
          <w:szCs w:val="24"/>
          <w:lang w:val="lv-LV"/>
        </w:rPr>
      </w:pPr>
    </w:p>
    <w:p w14:paraId="0906106C" w14:textId="0B0A03D4" w:rsidR="00F374A3" w:rsidRDefault="00F374A3" w:rsidP="00F374A3">
      <w:pPr>
        <w:spacing w:line="312" w:lineRule="auto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Lēmums Nr. 6</w:t>
      </w:r>
      <w:r w:rsidR="00920582">
        <w:rPr>
          <w:b/>
          <w:sz w:val="24"/>
          <w:szCs w:val="24"/>
          <w:lang w:val="lv-LV"/>
        </w:rPr>
        <w:t>8</w:t>
      </w:r>
      <w:r>
        <w:rPr>
          <w:b/>
          <w:sz w:val="24"/>
          <w:szCs w:val="24"/>
          <w:lang w:val="lv-LV"/>
        </w:rPr>
        <w:t>/1-1</w:t>
      </w:r>
    </w:p>
    <w:p w14:paraId="48B0C18C" w14:textId="5C6E12C2" w:rsidR="00F374A3" w:rsidRPr="005961A6" w:rsidRDefault="00F374A3" w:rsidP="00F374A3">
      <w:pPr>
        <w:jc w:val="center"/>
        <w:rPr>
          <w:rFonts w:eastAsia="MS ??"/>
          <w:b/>
          <w:bCs/>
          <w:sz w:val="24"/>
          <w:szCs w:val="24"/>
          <w:lang w:val="lv-LV"/>
        </w:rPr>
      </w:pPr>
      <w:r w:rsidRPr="005961A6">
        <w:rPr>
          <w:rFonts w:eastAsia="MS ??"/>
          <w:b/>
          <w:bCs/>
          <w:sz w:val="24"/>
          <w:szCs w:val="24"/>
          <w:lang w:val="lv-LV"/>
        </w:rPr>
        <w:t xml:space="preserve">Par VSIA "Latvijas </w:t>
      </w:r>
      <w:r>
        <w:rPr>
          <w:rFonts w:eastAsia="MS ??"/>
          <w:b/>
          <w:bCs/>
          <w:sz w:val="24"/>
          <w:szCs w:val="24"/>
          <w:lang w:val="lv-LV"/>
        </w:rPr>
        <w:t>Televīzija</w:t>
      </w:r>
      <w:r w:rsidRPr="005961A6">
        <w:rPr>
          <w:rFonts w:eastAsia="MS ??"/>
          <w:b/>
          <w:bCs/>
          <w:sz w:val="24"/>
          <w:szCs w:val="24"/>
          <w:lang w:val="lv-LV"/>
        </w:rPr>
        <w:t>" sabiedriskā pasūtījuma 2023. gada plāna apstiprināšanu</w:t>
      </w:r>
    </w:p>
    <w:p w14:paraId="3FFDFF2D" w14:textId="77777777" w:rsidR="00F374A3" w:rsidRDefault="00F374A3" w:rsidP="00F374A3">
      <w:pPr>
        <w:ind w:left="284"/>
        <w:jc w:val="both"/>
        <w:rPr>
          <w:rFonts w:eastAsia="MS ??"/>
          <w:sz w:val="24"/>
          <w:szCs w:val="24"/>
          <w:lang w:val="lv-LV"/>
        </w:rPr>
      </w:pPr>
    </w:p>
    <w:p w14:paraId="0E333E69" w14:textId="77777777" w:rsidR="00F374A3" w:rsidRDefault="00F374A3" w:rsidP="00F374A3">
      <w:pPr>
        <w:ind w:left="720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 xml:space="preserve">Sabiedrisko  elektronisko plašsaziņas līdzekļu padome (turpmāk – Padome), </w:t>
      </w:r>
    </w:p>
    <w:p w14:paraId="5EEE0C8C" w14:textId="77777777" w:rsidR="00F374A3" w:rsidRDefault="00F374A3" w:rsidP="00F374A3">
      <w:pPr>
        <w:jc w:val="both"/>
        <w:rPr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pamatojoties uz</w:t>
      </w:r>
      <w:r>
        <w:rPr>
          <w:sz w:val="24"/>
          <w:szCs w:val="24"/>
          <w:lang w:val="lv-LV"/>
        </w:rPr>
        <w:t xml:space="preserve"> </w:t>
      </w:r>
      <w:r w:rsidRPr="0031381E">
        <w:rPr>
          <w:sz w:val="24"/>
          <w:szCs w:val="24"/>
          <w:lang w:val="lv-LV"/>
        </w:rPr>
        <w:t xml:space="preserve">Sabiedrisko elektronisko plašsaziņas līdzekļu un to pārvaldības likuma 9. pantu, 10. pantu, 11.pantu un 17. panta pirmās daļas 3.punktu, </w:t>
      </w:r>
    </w:p>
    <w:p w14:paraId="6D643EDB" w14:textId="77777777" w:rsidR="00F374A3" w:rsidRPr="002A25A9" w:rsidRDefault="00F374A3" w:rsidP="00F374A3">
      <w:pPr>
        <w:ind w:left="720"/>
        <w:jc w:val="both"/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</w:pPr>
      <w:r w:rsidRPr="002A25A9">
        <w:rPr>
          <w:sz w:val="24"/>
          <w:szCs w:val="24"/>
          <w:lang w:val="lv-LV"/>
        </w:rPr>
        <w:t xml:space="preserve">- ar 2022. gada 30. septembra lēmumu Nr. 51/1-1 apstiprinātajām </w:t>
      </w:r>
      <w:r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 xml:space="preserve">Sabiedrisko elektronisko plašsaziņas līdzekļu sabiedriskā pasūtījuma vadlīnijām 2023.-2025. gadam un uzdevumiem plāna sagatavošanai 2023. gadam, </w:t>
      </w:r>
    </w:p>
    <w:p w14:paraId="0A88912D" w14:textId="77777777" w:rsidR="0024503D" w:rsidRDefault="00F374A3" w:rsidP="0024503D">
      <w:pPr>
        <w:ind w:left="720"/>
        <w:jc w:val="both"/>
        <w:rPr>
          <w:sz w:val="24"/>
          <w:szCs w:val="24"/>
          <w:lang w:val="lv-LV"/>
        </w:rPr>
      </w:pPr>
      <w:r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 xml:space="preserve">- ar 2022. gada 30. septembra Padomes lēmumu Nr. 52/1-1 apstiprināto </w:t>
      </w:r>
      <w:r w:rsidRPr="002A25A9">
        <w:rPr>
          <w:sz w:val="24"/>
          <w:szCs w:val="24"/>
          <w:lang w:val="lv-LV"/>
        </w:rPr>
        <w:t xml:space="preserve">Sabiedriskā pasūtījuma izstrādes, uzskaites un izpildes uzraudzības kārtības nolikumu, </w:t>
      </w:r>
    </w:p>
    <w:p w14:paraId="6FFC1DD3" w14:textId="49B9CD6E" w:rsidR="00F374A3" w:rsidRDefault="00F374A3" w:rsidP="0024503D">
      <w:pPr>
        <w:ind w:left="720"/>
        <w:jc w:val="both"/>
        <w:rPr>
          <w:sz w:val="24"/>
          <w:szCs w:val="24"/>
          <w:lang w:val="lv-LV"/>
        </w:rPr>
      </w:pPr>
      <w:r w:rsidRPr="002A25A9">
        <w:rPr>
          <w:sz w:val="24"/>
          <w:szCs w:val="24"/>
          <w:lang w:val="lv-LV"/>
        </w:rPr>
        <w:t xml:space="preserve">- VSIA "Latvijas </w:t>
      </w:r>
      <w:r>
        <w:rPr>
          <w:sz w:val="24"/>
          <w:szCs w:val="24"/>
          <w:lang w:val="lv-LV"/>
        </w:rPr>
        <w:t>Televīzija</w:t>
      </w:r>
      <w:r w:rsidRPr="002A25A9">
        <w:rPr>
          <w:sz w:val="24"/>
          <w:szCs w:val="24"/>
          <w:lang w:val="lv-LV"/>
        </w:rPr>
        <w:t xml:space="preserve">" 2022. gada </w:t>
      </w:r>
      <w:r w:rsidR="004E7CCF">
        <w:rPr>
          <w:sz w:val="24"/>
          <w:szCs w:val="24"/>
          <w:lang w:val="lv-LV"/>
        </w:rPr>
        <w:t>28</w:t>
      </w:r>
      <w:r w:rsidRPr="002A25A9">
        <w:rPr>
          <w:sz w:val="24"/>
          <w:szCs w:val="24"/>
          <w:lang w:val="lv-LV"/>
        </w:rPr>
        <w:t>. decembra</w:t>
      </w:r>
      <w:r w:rsidRPr="00590F14">
        <w:t xml:space="preserve"> </w:t>
      </w:r>
      <w:r w:rsidRPr="00590F14">
        <w:rPr>
          <w:bCs/>
          <w:sz w:val="24"/>
          <w:szCs w:val="24"/>
          <w:lang w:val="lv-LV"/>
        </w:rPr>
        <w:t xml:space="preserve"> </w:t>
      </w:r>
      <w:r w:rsidRPr="0031381E">
        <w:rPr>
          <w:sz w:val="24"/>
          <w:szCs w:val="24"/>
          <w:lang w:val="lv-LV"/>
        </w:rPr>
        <w:t xml:space="preserve"> vēstulē </w:t>
      </w:r>
      <w:r>
        <w:rPr>
          <w:sz w:val="24"/>
          <w:szCs w:val="24"/>
          <w:lang w:val="lv-LV"/>
        </w:rPr>
        <w:t>Nr. </w:t>
      </w:r>
      <w:r w:rsidR="0024503D">
        <w:rPr>
          <w:rFonts w:cs="Times New Roman"/>
          <w:sz w:val="24"/>
          <w:szCs w:val="24"/>
        </w:rPr>
        <w:t xml:space="preserve"> </w:t>
      </w:r>
      <w:r w:rsidR="004E7CCF">
        <w:rPr>
          <w:rFonts w:cs="Times New Roman"/>
          <w:sz w:val="24"/>
          <w:szCs w:val="24"/>
        </w:rPr>
        <w:t>102</w:t>
      </w:r>
      <w:r w:rsidR="0024503D">
        <w:rPr>
          <w:rFonts w:cs="Times New Roman"/>
          <w:sz w:val="24"/>
          <w:szCs w:val="24"/>
        </w:rPr>
        <w:t>/1-5.2</w:t>
      </w:r>
      <w:r w:rsidR="0024503D">
        <w:rPr>
          <w:sz w:val="24"/>
          <w:szCs w:val="24"/>
          <w:lang w:val="lv-LV"/>
        </w:rPr>
        <w:t xml:space="preserve"> </w:t>
      </w:r>
      <w:r w:rsidRPr="0031381E">
        <w:rPr>
          <w:sz w:val="24"/>
          <w:szCs w:val="24"/>
          <w:lang w:val="lv-LV"/>
        </w:rPr>
        <w:t>iesniegt</w:t>
      </w:r>
      <w:r>
        <w:rPr>
          <w:sz w:val="24"/>
          <w:szCs w:val="24"/>
          <w:lang w:val="lv-LV"/>
        </w:rPr>
        <w:t>ajiem</w:t>
      </w:r>
      <w:r w:rsidRPr="0031381E">
        <w:rPr>
          <w:sz w:val="24"/>
          <w:szCs w:val="24"/>
          <w:lang w:val="lv-LV"/>
        </w:rPr>
        <w:t xml:space="preserve"> dokument</w:t>
      </w:r>
      <w:r>
        <w:rPr>
          <w:sz w:val="24"/>
          <w:szCs w:val="24"/>
          <w:lang w:val="lv-LV"/>
        </w:rPr>
        <w:t>iem</w:t>
      </w:r>
      <w:r w:rsidRPr="0031381E">
        <w:rPr>
          <w:sz w:val="24"/>
          <w:szCs w:val="24"/>
          <w:lang w:val="lv-LV"/>
        </w:rPr>
        <w:t xml:space="preserve"> par sabiedriskā pasūtījuma plānu 202</w:t>
      </w:r>
      <w:r>
        <w:rPr>
          <w:sz w:val="24"/>
          <w:szCs w:val="24"/>
          <w:lang w:val="lv-LV"/>
        </w:rPr>
        <w:t>3</w:t>
      </w:r>
      <w:r w:rsidRPr="0031381E">
        <w:rPr>
          <w:sz w:val="24"/>
          <w:szCs w:val="24"/>
          <w:lang w:val="lv-LV"/>
        </w:rPr>
        <w:t xml:space="preserve">. gadam, </w:t>
      </w:r>
    </w:p>
    <w:p w14:paraId="36111D4A" w14:textId="77777777" w:rsidR="00F374A3" w:rsidRDefault="00F374A3" w:rsidP="00F374A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un ņemot vērā </w:t>
      </w:r>
      <w:r w:rsidRPr="005961A6">
        <w:rPr>
          <w:sz w:val="24"/>
          <w:szCs w:val="24"/>
          <w:lang w:val="lv-LV"/>
        </w:rPr>
        <w:t>situāciju, k</w:t>
      </w:r>
      <w:r>
        <w:rPr>
          <w:sz w:val="24"/>
          <w:szCs w:val="24"/>
          <w:lang w:val="lv-LV"/>
        </w:rPr>
        <w:t>a</w:t>
      </w:r>
    </w:p>
    <w:p w14:paraId="499D809D" w14:textId="77777777" w:rsidR="00F374A3" w:rsidRDefault="00F374A3" w:rsidP="00F374A3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- </w:t>
      </w:r>
      <w:r w:rsidRPr="005961A6">
        <w:rPr>
          <w:sz w:val="24"/>
          <w:szCs w:val="24"/>
          <w:lang w:val="lv-LV"/>
        </w:rPr>
        <w:t xml:space="preserve">Padomes lēmuma pieņemšanas brīdī nav pieņemts </w:t>
      </w:r>
      <w:r>
        <w:rPr>
          <w:sz w:val="24"/>
          <w:szCs w:val="24"/>
          <w:lang w:val="lv-LV"/>
        </w:rPr>
        <w:t>l</w:t>
      </w:r>
      <w:r w:rsidRPr="005961A6">
        <w:rPr>
          <w:sz w:val="24"/>
          <w:szCs w:val="24"/>
          <w:lang w:val="lv-LV"/>
        </w:rPr>
        <w:t xml:space="preserve">ikums </w:t>
      </w:r>
      <w:r>
        <w:rPr>
          <w:sz w:val="24"/>
          <w:szCs w:val="24"/>
          <w:lang w:val="lv-LV"/>
        </w:rPr>
        <w:t>“P</w:t>
      </w:r>
      <w:r w:rsidRPr="005961A6">
        <w:rPr>
          <w:sz w:val="24"/>
          <w:szCs w:val="24"/>
          <w:lang w:val="lv-LV"/>
        </w:rPr>
        <w:t>ar valsts budžetu 2023. gadam</w:t>
      </w:r>
      <w:r>
        <w:rPr>
          <w:sz w:val="24"/>
          <w:szCs w:val="24"/>
          <w:lang w:val="lv-LV"/>
        </w:rPr>
        <w:t>”</w:t>
      </w:r>
      <w:r w:rsidRPr="005961A6">
        <w:rPr>
          <w:sz w:val="24"/>
          <w:szCs w:val="24"/>
          <w:lang w:val="lv-LV"/>
        </w:rPr>
        <w:t xml:space="preserve"> un 2023. gada valsts dotācija sabiedriskajiem elektroniskajiem plašsaziņas  </w:t>
      </w:r>
      <w:r>
        <w:rPr>
          <w:sz w:val="24"/>
          <w:szCs w:val="24"/>
          <w:lang w:val="lv-LV"/>
        </w:rPr>
        <w:t>tiek plānota saskaņā ar finanšu ministra 2022.gada 23.decembra rīkojumu Nr. 866 “Par valsts pagaidu budžetu 2023.gadam”,</w:t>
      </w:r>
    </w:p>
    <w:p w14:paraId="3A5BF3FB" w14:textId="77777777" w:rsidR="00F374A3" w:rsidRDefault="00F374A3" w:rsidP="00F374A3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Padomes sagatavotie un iesniegtie priekšlikumi prioritārajiem pasākumiem 2023.-2025. gadam valsts budžeta 46. resoram “Sabiedriskie elektroniskie plašsaziņas līdzekļi” vēl nav pēc būtības izskatīti Finanšu ministrijā un Ministru kabinetā,</w:t>
      </w:r>
    </w:p>
    <w:p w14:paraId="74ABC211" w14:textId="77777777" w:rsidR="00F374A3" w:rsidRDefault="00F374A3" w:rsidP="00F374A3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sabiedriskie elektroniskie plašsaziņas līdzekļi nav saņēmuši apstiprinājumu, ka tiem jebkādā apjomā 2023. gadā tiks kompensēts energoresursu un inflācijas radītais sadārdzinājums,</w:t>
      </w:r>
    </w:p>
    <w:p w14:paraId="7C40F6DD" w14:textId="77777777" w:rsidR="00F374A3" w:rsidRDefault="00F374A3" w:rsidP="00F374A3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turpinās Krievijas agresija Ukrainā un tās izraisītās sekas, kuru atspoguļošanai sabiedriskie elektroniskie plašsaziņas līdzekļi velta papildu darbu un resursus,</w:t>
      </w:r>
    </w:p>
    <w:p w14:paraId="634B83AE" w14:textId="77777777" w:rsidR="00F374A3" w:rsidRDefault="00F374A3" w:rsidP="00F374A3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ģeopolitiskās situācijas dēļ ir neatliekami jārisina ar kritiskās infrastruktūras un sabiedrisko elektronisko plašsaziņas līdzekļu darbības nepārtrauktību saistītie jautājumi, kas paredz apjomīgus ieguldījumus,</w:t>
      </w:r>
    </w:p>
    <w:p w14:paraId="63078CBD" w14:textId="77777777" w:rsidR="00F374A3" w:rsidRDefault="00F374A3" w:rsidP="00F374A3">
      <w:pPr>
        <w:spacing w:after="240"/>
        <w:ind w:firstLine="709"/>
        <w:jc w:val="both"/>
        <w:rPr>
          <w:rFonts w:eastAsia="MS ??"/>
          <w:sz w:val="24"/>
          <w:szCs w:val="24"/>
          <w:lang w:val="lv-LV"/>
        </w:rPr>
      </w:pPr>
    </w:p>
    <w:p w14:paraId="33AF2965" w14:textId="77777777" w:rsidR="00F374A3" w:rsidRDefault="00F374A3" w:rsidP="00F374A3">
      <w:pPr>
        <w:spacing w:after="120" w:line="360" w:lineRule="auto"/>
        <w:ind w:left="284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nolemj</w:t>
      </w:r>
      <w:r>
        <w:rPr>
          <w:rFonts w:eastAsia="MS ??"/>
          <w:sz w:val="24"/>
          <w:szCs w:val="24"/>
          <w:lang w:val="lv-LV"/>
        </w:rPr>
        <w:t>:</w:t>
      </w:r>
    </w:p>
    <w:p w14:paraId="62F0B50F" w14:textId="77777777" w:rsidR="00F374A3" w:rsidRPr="001D530B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 xml:space="preserve">Lēmuma pielikumā noteiktajā redakcijā apstiprināt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D530B">
        <w:rPr>
          <w:rFonts w:ascii="Times New Roman" w:hAnsi="Times New Roman"/>
          <w:sz w:val="24"/>
          <w:szCs w:val="24"/>
          <w:lang w:val="lv-LV"/>
        </w:rPr>
        <w:t>" sabiedriskā pasūtījuma plānu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D530B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475EE7B3" w14:textId="77777777" w:rsidR="00F374A3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 xml:space="preserve">Uzdot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D530B">
        <w:rPr>
          <w:rFonts w:ascii="Times New Roman" w:hAnsi="Times New Roman"/>
          <w:sz w:val="24"/>
          <w:szCs w:val="24"/>
          <w:lang w:val="lv-LV"/>
        </w:rPr>
        <w:t>" nodrošināt sabiedriskā pasūtījuma 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gadam īstenošanu atbilstoši šī lēmuma 1. punktā noteiktajam.</w:t>
      </w:r>
    </w:p>
    <w:p w14:paraId="1EEBA368" w14:textId="23D36257" w:rsidR="00F374A3" w:rsidRPr="001D530B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lastRenderedPageBreak/>
        <w:t xml:space="preserve">Noteikt, ka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D530B">
        <w:rPr>
          <w:rFonts w:ascii="Times New Roman" w:hAnsi="Times New Roman"/>
          <w:sz w:val="24"/>
          <w:szCs w:val="24"/>
          <w:lang w:val="lv-LV"/>
        </w:rPr>
        <w:t>" sabiedriskā pasūtījuma plāns 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var tikt </w:t>
      </w:r>
      <w:r>
        <w:rPr>
          <w:rFonts w:ascii="Times New Roman" w:hAnsi="Times New Roman"/>
          <w:sz w:val="24"/>
          <w:szCs w:val="24"/>
          <w:lang w:val="lv-LV"/>
        </w:rPr>
        <w:t>grozīt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s </w:t>
      </w:r>
      <w:r>
        <w:rPr>
          <w:rFonts w:ascii="Times New Roman" w:hAnsi="Times New Roman"/>
          <w:sz w:val="24"/>
          <w:szCs w:val="24"/>
          <w:lang w:val="lv-LV"/>
        </w:rPr>
        <w:t>pēc likuma “Par valsts budžetu 2023.gadam” pieņemšanas</w:t>
      </w:r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50E89D67" w14:textId="4269365D" w:rsidR="00F374A3" w:rsidRPr="001D530B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 xml:space="preserve">Nosūtīt šo lēmumu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" zināšanai un izpildei. Noteikt, ka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1D530B">
        <w:rPr>
          <w:rFonts w:ascii="Times New Roman" w:hAnsi="Times New Roman"/>
          <w:sz w:val="24"/>
          <w:szCs w:val="24"/>
          <w:lang w:val="lv-LV"/>
        </w:rPr>
        <w:t>" publicē apstiprināt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sabiedriskā pasūtījuma plānu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D530B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 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savā tīmekļa vietnē.</w:t>
      </w:r>
    </w:p>
    <w:p w14:paraId="06EB6358" w14:textId="77777777" w:rsidR="00F374A3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>Publicēt</w:t>
      </w:r>
      <w:r>
        <w:rPr>
          <w:rFonts w:ascii="Times New Roman" w:hAnsi="Times New Roman"/>
          <w:sz w:val="24"/>
          <w:szCs w:val="24"/>
          <w:lang w:val="lv-LV"/>
        </w:rPr>
        <w:t xml:space="preserve"> šo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lēmumu Padomes tīmekļa vietnē </w:t>
      </w:r>
      <w:hyperlink r:id="rId8" w:history="1">
        <w:r w:rsidRPr="001D530B">
          <w:rPr>
            <w:rStyle w:val="Hyperlink"/>
            <w:rFonts w:ascii="Times New Roman" w:hAnsi="Times New Roman"/>
            <w:sz w:val="24"/>
            <w:szCs w:val="24"/>
            <w:lang w:val="lv-LV"/>
          </w:rPr>
          <w:t>www.seplp.lv</w:t>
        </w:r>
      </w:hyperlink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0F4EE22A" w14:textId="77777777" w:rsidR="00F374A3" w:rsidRPr="001D530B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lēmuma pieņemšanu informēt Padomes sabiedriski konsultatīvā foruma dalībniekus. </w:t>
      </w:r>
    </w:p>
    <w:p w14:paraId="60472BC4" w14:textId="77777777" w:rsidR="00F374A3" w:rsidRPr="0045423C" w:rsidRDefault="00F374A3" w:rsidP="00F374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45423C">
        <w:rPr>
          <w:rFonts w:ascii="Times New Roman" w:hAnsi="Times New Roman"/>
          <w:sz w:val="24"/>
          <w:szCs w:val="24"/>
          <w:lang w:val="lv-LV"/>
        </w:rPr>
        <w:t xml:space="preserve">Par atbildīgo Padomes locekli šī lēmuma izpildes kontrolei noteikt </w:t>
      </w:r>
      <w:r>
        <w:rPr>
          <w:rFonts w:ascii="Times New Roman" w:hAnsi="Times New Roman"/>
          <w:sz w:val="24"/>
          <w:szCs w:val="24"/>
          <w:lang w:val="lv-LV"/>
        </w:rPr>
        <w:t>Jāni Eglīti.</w:t>
      </w:r>
    </w:p>
    <w:p w14:paraId="2566D51F" w14:textId="77777777" w:rsidR="00F374A3" w:rsidRPr="0031381E" w:rsidRDefault="00F374A3" w:rsidP="00F374A3">
      <w:pPr>
        <w:jc w:val="both"/>
        <w:rPr>
          <w:sz w:val="24"/>
          <w:szCs w:val="24"/>
          <w:lang w:val="lv-LV"/>
        </w:rPr>
      </w:pPr>
    </w:p>
    <w:p w14:paraId="5CDEA7FE" w14:textId="77777777" w:rsidR="00F374A3" w:rsidRDefault="00F374A3" w:rsidP="00F374A3">
      <w:pPr>
        <w:spacing w:after="120"/>
        <w:ind w:left="720"/>
        <w:jc w:val="both"/>
        <w:rPr>
          <w:sz w:val="24"/>
          <w:szCs w:val="24"/>
          <w:lang w:val="lv-LV"/>
        </w:rPr>
      </w:pPr>
    </w:p>
    <w:p w14:paraId="643E1690" w14:textId="64DF908A" w:rsidR="00F374A3" w:rsidRPr="00F374A3" w:rsidRDefault="00F374A3" w:rsidP="00F374A3">
      <w:pPr>
        <w:spacing w:after="120"/>
        <w:ind w:left="720"/>
        <w:jc w:val="both"/>
        <w:rPr>
          <w:sz w:val="24"/>
          <w:szCs w:val="24"/>
          <w:lang w:val="lv-LV"/>
        </w:rPr>
      </w:pPr>
      <w:r w:rsidRPr="00F374A3">
        <w:rPr>
          <w:sz w:val="24"/>
          <w:szCs w:val="24"/>
          <w:lang w:val="lv-LV"/>
        </w:rPr>
        <w:t>Lēmums (bez pielikumiem) ir sagatavots un parakstīts elektroniski uz 2 (divām) lapām.</w:t>
      </w:r>
    </w:p>
    <w:p w14:paraId="7192E3D2" w14:textId="77777777" w:rsidR="00F374A3" w:rsidRPr="00F374A3" w:rsidRDefault="00F374A3" w:rsidP="00F374A3">
      <w:pPr>
        <w:jc w:val="both"/>
        <w:rPr>
          <w:sz w:val="24"/>
          <w:szCs w:val="24"/>
          <w:lang w:val="lv-LV"/>
        </w:rPr>
      </w:pPr>
    </w:p>
    <w:p w14:paraId="485F9810" w14:textId="77777777" w:rsidR="00F374A3" w:rsidRDefault="00F374A3" w:rsidP="00F374A3">
      <w:pPr>
        <w:jc w:val="both"/>
        <w:rPr>
          <w:sz w:val="24"/>
          <w:szCs w:val="24"/>
          <w:lang w:val="lv-LV"/>
        </w:rPr>
      </w:pPr>
    </w:p>
    <w:p w14:paraId="16597016" w14:textId="77777777" w:rsidR="00F374A3" w:rsidRDefault="00F374A3" w:rsidP="00F374A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Pielikumā:</w:t>
      </w:r>
    </w:p>
    <w:p w14:paraId="4B189CE3" w14:textId="06BBC8FB" w:rsidR="0024503D" w:rsidRPr="0024503D" w:rsidRDefault="0024503D" w:rsidP="0024503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4503D">
        <w:rPr>
          <w:rFonts w:ascii="Times New Roman" w:hAnsi="Times New Roman"/>
          <w:sz w:val="24"/>
          <w:szCs w:val="24"/>
          <w:lang w:val="lv-LV"/>
        </w:rPr>
        <w:t>Sabiedriskais pasūtījums 2023.gadam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uz 46 (četrdesmit sešām) lapām</w:t>
      </w:r>
      <w:r w:rsidRPr="0024503D">
        <w:rPr>
          <w:rFonts w:ascii="Times New Roman" w:hAnsi="Times New Roman"/>
          <w:sz w:val="24"/>
          <w:szCs w:val="24"/>
          <w:lang w:val="lv-LV"/>
        </w:rPr>
        <w:t>.</w:t>
      </w:r>
    </w:p>
    <w:p w14:paraId="0A479BEA" w14:textId="23B55FCA" w:rsidR="0024503D" w:rsidRPr="0024503D" w:rsidRDefault="0024503D" w:rsidP="0024503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4503D">
        <w:rPr>
          <w:rFonts w:ascii="Times New Roman" w:hAnsi="Times New Roman"/>
          <w:sz w:val="24"/>
          <w:szCs w:val="24"/>
          <w:lang w:val="lv-LV"/>
        </w:rPr>
        <w:t>Pielikums Nr.1 (</w:t>
      </w:r>
      <w:r w:rsidR="00340C97">
        <w:rPr>
          <w:rFonts w:ascii="Times New Roman" w:hAnsi="Times New Roman"/>
          <w:sz w:val="24"/>
          <w:szCs w:val="24"/>
          <w:lang w:val="lv-LV"/>
        </w:rPr>
        <w:t>Sabiedriskā pasūtījuma plāns un izpilde</w:t>
      </w:r>
      <w:r w:rsidRPr="0024503D">
        <w:rPr>
          <w:rFonts w:ascii="Times New Roman" w:hAnsi="Times New Roman"/>
          <w:sz w:val="24"/>
          <w:szCs w:val="24"/>
          <w:lang w:val="lv-LV"/>
        </w:rPr>
        <w:t>)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E7CCF" w:rsidRPr="004E7CCF">
        <w:rPr>
          <w:rFonts w:ascii="Times New Roman" w:hAnsi="Times New Roman"/>
          <w:i/>
          <w:iCs/>
          <w:sz w:val="24"/>
          <w:szCs w:val="24"/>
          <w:lang w:val="lv-LV"/>
        </w:rPr>
        <w:t>Excel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datne)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835259D" w14:textId="647CE1EF" w:rsidR="0024503D" w:rsidRPr="0024503D" w:rsidRDefault="0024503D" w:rsidP="0024503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4503D">
        <w:rPr>
          <w:rFonts w:ascii="Times New Roman" w:hAnsi="Times New Roman"/>
          <w:sz w:val="24"/>
          <w:szCs w:val="24"/>
          <w:lang w:val="lv-LV"/>
        </w:rPr>
        <w:t>Pielikums Nr.2 (Plānotā un faktiskā naudas plūsma)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E7CCF" w:rsidRPr="004E7CCF">
        <w:rPr>
          <w:rFonts w:ascii="Times New Roman" w:hAnsi="Times New Roman"/>
          <w:i/>
          <w:iCs/>
          <w:sz w:val="24"/>
          <w:szCs w:val="24"/>
          <w:lang w:val="lv-LV"/>
        </w:rPr>
        <w:t>Excel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datne)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9F0EE6C" w14:textId="2E813C2E" w:rsidR="0024503D" w:rsidRPr="0024503D" w:rsidRDefault="0024503D" w:rsidP="0024503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4503D">
        <w:rPr>
          <w:rFonts w:ascii="Times New Roman" w:hAnsi="Times New Roman"/>
          <w:sz w:val="24"/>
          <w:szCs w:val="24"/>
          <w:lang w:val="lv-LV"/>
        </w:rPr>
        <w:t>Pielikums Nr.2.1 (Plānotais peļņas vai zaudējumu aprēķins</w:t>
      </w:r>
      <w:r>
        <w:rPr>
          <w:rFonts w:ascii="Times New Roman" w:hAnsi="Times New Roman"/>
          <w:sz w:val="24"/>
          <w:szCs w:val="24"/>
          <w:lang w:val="lv-LV"/>
        </w:rPr>
        <w:t>)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E7CCF" w:rsidRPr="004E7CCF">
        <w:rPr>
          <w:rFonts w:ascii="Times New Roman" w:hAnsi="Times New Roman"/>
          <w:i/>
          <w:iCs/>
          <w:sz w:val="24"/>
          <w:szCs w:val="24"/>
          <w:lang w:val="lv-LV"/>
        </w:rPr>
        <w:t>Excel</w:t>
      </w:r>
      <w:r w:rsidR="004E7CCF">
        <w:rPr>
          <w:rFonts w:ascii="Times New Roman" w:hAnsi="Times New Roman"/>
          <w:sz w:val="24"/>
          <w:szCs w:val="24"/>
          <w:lang w:val="lv-LV"/>
        </w:rPr>
        <w:t xml:space="preserve"> datne)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E62C019" w14:textId="77777777" w:rsidR="00F374A3" w:rsidRPr="00984689" w:rsidRDefault="00F374A3" w:rsidP="00F374A3">
      <w:pPr>
        <w:jc w:val="both"/>
        <w:rPr>
          <w:sz w:val="24"/>
          <w:szCs w:val="24"/>
          <w:lang w:val="lv-LV"/>
        </w:rPr>
      </w:pPr>
    </w:p>
    <w:p w14:paraId="5D706CDA" w14:textId="77777777" w:rsidR="00F374A3" w:rsidRPr="0031381E" w:rsidRDefault="00F374A3" w:rsidP="00F374A3">
      <w:pPr>
        <w:jc w:val="both"/>
        <w:rPr>
          <w:sz w:val="24"/>
          <w:szCs w:val="24"/>
          <w:lang w:val="lv-LV"/>
        </w:rPr>
      </w:pPr>
    </w:p>
    <w:p w14:paraId="3D0CC515" w14:textId="77777777" w:rsidR="00F374A3" w:rsidRDefault="00F374A3" w:rsidP="00F374A3">
      <w:pPr>
        <w:tabs>
          <w:tab w:val="left" w:pos="993"/>
        </w:tabs>
        <w:spacing w:after="120"/>
        <w:jc w:val="both"/>
        <w:rPr>
          <w:sz w:val="24"/>
          <w:szCs w:val="24"/>
          <w:lang w:val="lv-LV"/>
        </w:rPr>
      </w:pPr>
    </w:p>
    <w:p w14:paraId="2DF180F6" w14:textId="77777777" w:rsidR="00F374A3" w:rsidRDefault="00F374A3" w:rsidP="00F374A3">
      <w:pPr>
        <w:spacing w:after="160" w:line="256" w:lineRule="auto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Padomes priekšsēdētājs </w:t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  <w:t>(</w:t>
      </w:r>
      <w:r>
        <w:rPr>
          <w:b/>
          <w:bCs/>
          <w:i/>
          <w:iCs/>
          <w:sz w:val="24"/>
          <w:szCs w:val="24"/>
          <w:lang w:val="lv-LV"/>
        </w:rPr>
        <w:t>paraksts</w:t>
      </w:r>
      <w:r>
        <w:rPr>
          <w:b/>
          <w:bCs/>
          <w:sz w:val="24"/>
          <w:szCs w:val="24"/>
          <w:lang w:val="lv-LV"/>
        </w:rPr>
        <w:t>)* Jānis Siksnis</w:t>
      </w:r>
    </w:p>
    <w:p w14:paraId="24ED180A" w14:textId="77777777" w:rsidR="00F374A3" w:rsidRDefault="00F374A3" w:rsidP="00F374A3">
      <w:pPr>
        <w:spacing w:after="160" w:line="256" w:lineRule="auto"/>
        <w:rPr>
          <w:b/>
          <w:bCs/>
          <w:sz w:val="24"/>
          <w:szCs w:val="24"/>
          <w:lang w:val="lv-LV"/>
        </w:rPr>
      </w:pPr>
    </w:p>
    <w:p w14:paraId="36BFF3BA" w14:textId="77777777" w:rsidR="00F374A3" w:rsidRDefault="00F374A3" w:rsidP="00F374A3">
      <w:pPr>
        <w:spacing w:after="160" w:line="256" w:lineRule="auto"/>
        <w:rPr>
          <w:b/>
          <w:bCs/>
          <w:sz w:val="24"/>
          <w:szCs w:val="24"/>
          <w:lang w:val="lv-LV"/>
        </w:rPr>
      </w:pPr>
    </w:p>
    <w:p w14:paraId="7CF5F3F8" w14:textId="77777777" w:rsidR="00F374A3" w:rsidRDefault="00F374A3" w:rsidP="00F374A3">
      <w:pPr>
        <w:spacing w:line="288" w:lineRule="auto"/>
        <w:jc w:val="center"/>
        <w:rPr>
          <w:lang w:val="lv-LV"/>
        </w:rPr>
      </w:pPr>
      <w:r>
        <w:rPr>
          <w:lang w:val="lv-LV"/>
        </w:rPr>
        <w:t>*DOKUMENTS PARAKSTĪTS AR DROŠU ELEKTRONISKO PARAKSTU UN SATUR LAIKA ZĪMOGU</w:t>
      </w:r>
    </w:p>
    <w:p w14:paraId="029D634A" w14:textId="77777777" w:rsidR="00F374A3" w:rsidRDefault="00F374A3" w:rsidP="00F374A3">
      <w:pPr>
        <w:tabs>
          <w:tab w:val="left" w:pos="993"/>
        </w:tabs>
        <w:spacing w:after="120"/>
        <w:jc w:val="both"/>
        <w:rPr>
          <w:rFonts w:eastAsia="MS ??"/>
          <w:sz w:val="24"/>
          <w:szCs w:val="24"/>
          <w:lang w:val="lv-LV"/>
        </w:rPr>
      </w:pPr>
    </w:p>
    <w:p w14:paraId="6AF6BA76" w14:textId="77777777" w:rsidR="00F374A3" w:rsidRPr="00D64E9B" w:rsidRDefault="00F374A3" w:rsidP="00F374A3">
      <w:pPr>
        <w:tabs>
          <w:tab w:val="left" w:pos="993"/>
        </w:tabs>
        <w:spacing w:after="120"/>
        <w:jc w:val="both"/>
        <w:rPr>
          <w:rFonts w:eastAsia="MS ??"/>
          <w:b/>
          <w:bCs/>
          <w:sz w:val="24"/>
          <w:szCs w:val="24"/>
          <w:lang w:val="lv-LV"/>
        </w:rPr>
      </w:pPr>
    </w:p>
    <w:p w14:paraId="165C43FF" w14:textId="77777777" w:rsidR="00F374A3" w:rsidRDefault="00F374A3" w:rsidP="00F374A3"/>
    <w:p w14:paraId="67B0A7BE" w14:textId="77777777" w:rsidR="00006BB8" w:rsidRDefault="00006BB8"/>
    <w:sectPr w:rsidR="00006BB8" w:rsidSect="00A90531">
      <w:headerReference w:type="first" r:id="rId9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F2A3" w14:textId="77777777" w:rsidR="00A115D2" w:rsidRDefault="00A115D2">
      <w:r>
        <w:separator/>
      </w:r>
    </w:p>
  </w:endnote>
  <w:endnote w:type="continuationSeparator" w:id="0">
    <w:p w14:paraId="3C6FCA62" w14:textId="77777777" w:rsidR="00A115D2" w:rsidRDefault="00A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19F" w14:textId="77777777" w:rsidR="00A115D2" w:rsidRDefault="00A115D2">
      <w:r>
        <w:separator/>
      </w:r>
    </w:p>
  </w:footnote>
  <w:footnote w:type="continuationSeparator" w:id="0">
    <w:p w14:paraId="19FBD654" w14:textId="77777777" w:rsidR="00A115D2" w:rsidRDefault="00A1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2F2E" w14:textId="77777777" w:rsidR="00874E3E" w:rsidRPr="003119ED" w:rsidRDefault="00340C97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D48F95" wp14:editId="4E951979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8FF28B3" wp14:editId="7FC92A86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3714C2A" wp14:editId="0C83E045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B613B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A3F77F4" wp14:editId="2FE9B105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78010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38DD71" wp14:editId="2793FC9D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4022C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734ECE3A" wp14:editId="314A73F1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04EBB8C" wp14:editId="377D98EA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0258B" wp14:editId="4B8D2BD9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533E" w14:textId="77777777" w:rsidR="00874E3E" w:rsidRDefault="00000000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0258B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6CA9533E" w14:textId="77777777" w:rsidR="00874E3E" w:rsidRDefault="00340C97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64FA3C" w14:textId="77777777" w:rsidR="00874E3E" w:rsidRDefault="00000000" w:rsidP="00874E3E">
    <w:pPr>
      <w:pStyle w:val="Header"/>
    </w:pPr>
  </w:p>
  <w:p w14:paraId="1DE0B9D3" w14:textId="77777777" w:rsidR="00874E3E" w:rsidRDefault="00000000" w:rsidP="00874E3E">
    <w:pPr>
      <w:pStyle w:val="Header"/>
    </w:pPr>
  </w:p>
  <w:p w14:paraId="514587F4" w14:textId="77777777" w:rsidR="00874E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0252" w14:textId="77777777" w:rsidR="00A90531" w:rsidRPr="003119ED" w:rsidRDefault="00000000" w:rsidP="00874E3E">
    <w:pPr>
      <w:rPr>
        <w:rFonts w:cs="Times New Roman"/>
        <w:szCs w:val="20"/>
      </w:rPr>
    </w:pPr>
  </w:p>
  <w:p w14:paraId="56DDB923" w14:textId="77777777" w:rsidR="00A90531" w:rsidRDefault="00000000" w:rsidP="00874E3E">
    <w:pPr>
      <w:pStyle w:val="Header"/>
    </w:pPr>
  </w:p>
  <w:p w14:paraId="13145A26" w14:textId="77777777" w:rsidR="00A90531" w:rsidRDefault="00000000" w:rsidP="00874E3E">
    <w:pPr>
      <w:pStyle w:val="Header"/>
    </w:pPr>
  </w:p>
  <w:p w14:paraId="0ED3138A" w14:textId="77777777" w:rsidR="00A9053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7C5"/>
    <w:multiLevelType w:val="hybridMultilevel"/>
    <w:tmpl w:val="FAB8094A"/>
    <w:lvl w:ilvl="0" w:tplc="6E38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B347A"/>
    <w:multiLevelType w:val="hybridMultilevel"/>
    <w:tmpl w:val="C9EAB64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236951"/>
    <w:multiLevelType w:val="hybridMultilevel"/>
    <w:tmpl w:val="3D207E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47035372">
    <w:abstractNumId w:val="0"/>
  </w:num>
  <w:num w:numId="2" w16cid:durableId="705181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826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3"/>
    <w:rsid w:val="00006BB8"/>
    <w:rsid w:val="0008628F"/>
    <w:rsid w:val="0024503D"/>
    <w:rsid w:val="00340C97"/>
    <w:rsid w:val="004C71A4"/>
    <w:rsid w:val="004E7CCF"/>
    <w:rsid w:val="00606943"/>
    <w:rsid w:val="00920582"/>
    <w:rsid w:val="00A115D2"/>
    <w:rsid w:val="00F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CCA7A"/>
  <w15:chartTrackingRefBased/>
  <w15:docId w15:val="{40AD8A7F-5B6E-4F15-BE60-20F48CCD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A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4A3"/>
    <w:rPr>
      <w:rFonts w:ascii="Times New Roman" w:hAnsi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sid w:val="00F374A3"/>
    <w:rPr>
      <w:b/>
      <w:bCs/>
    </w:rPr>
  </w:style>
  <w:style w:type="character" w:styleId="Hyperlink">
    <w:name w:val="Hyperlink"/>
    <w:uiPriority w:val="99"/>
    <w:rsid w:val="00F374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4A3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BodyText">
    <w:name w:val="Body Text"/>
    <w:basedOn w:val="Normal"/>
    <w:link w:val="BodyTextChar"/>
    <w:semiHidden/>
    <w:unhideWhenUsed/>
    <w:rsid w:val="00F374A3"/>
    <w:pPr>
      <w:widowControl/>
      <w:autoSpaceDE/>
      <w:autoSpaceDN/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374A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2022-12-29T13:49:00Z</dcterms:created>
  <dcterms:modified xsi:type="dcterms:W3CDTF">2022-12-29T13:49:00Z</dcterms:modified>
</cp:coreProperties>
</file>