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4C17C" w14:textId="2334242F" w:rsidR="00703BC2" w:rsidRPr="00690CDF" w:rsidRDefault="00831EB9" w:rsidP="00703BC2">
      <w:pPr>
        <w:spacing w:after="0" w:line="240" w:lineRule="auto"/>
        <w:jc w:val="right"/>
        <w:rPr>
          <w:rFonts w:ascii="Times New Roman" w:hAnsi="Times New Roman" w:cs="Times New Roman"/>
        </w:rPr>
      </w:pPr>
      <w:r w:rsidRPr="00690CDF">
        <w:rPr>
          <w:rFonts w:ascii="Times New Roman" w:hAnsi="Times New Roman" w:cs="Times New Roman"/>
          <w:b/>
          <w:bCs/>
          <w:sz w:val="32"/>
          <w:szCs w:val="32"/>
        </w:rPr>
        <w:tab/>
      </w:r>
      <w:r w:rsidRPr="00690CDF">
        <w:rPr>
          <w:rFonts w:ascii="Times New Roman" w:hAnsi="Times New Roman" w:cs="Times New Roman"/>
        </w:rPr>
        <w:t>Apstiprināt</w:t>
      </w:r>
      <w:r w:rsidR="00703BC2" w:rsidRPr="00690CDF">
        <w:rPr>
          <w:rFonts w:ascii="Times New Roman" w:hAnsi="Times New Roman" w:cs="Times New Roman"/>
        </w:rPr>
        <w:t>a</w:t>
      </w:r>
      <w:r w:rsidRPr="00690CDF">
        <w:rPr>
          <w:rFonts w:ascii="Times New Roman" w:hAnsi="Times New Roman" w:cs="Times New Roman"/>
        </w:rPr>
        <w:t xml:space="preserve"> ar 30.09.2025. </w:t>
      </w:r>
    </w:p>
    <w:p w14:paraId="4D9E0580" w14:textId="77777777" w:rsidR="00703BC2" w:rsidRPr="00690CDF" w:rsidRDefault="00703BC2" w:rsidP="00703BC2">
      <w:pPr>
        <w:spacing w:after="0" w:line="240" w:lineRule="auto"/>
        <w:jc w:val="right"/>
        <w:rPr>
          <w:rFonts w:ascii="Times New Roman" w:hAnsi="Times New Roman" w:cs="Times New Roman"/>
        </w:rPr>
      </w:pPr>
      <w:r w:rsidRPr="00690CDF">
        <w:rPr>
          <w:rFonts w:ascii="Times New Roman" w:hAnsi="Times New Roman" w:cs="Times New Roman"/>
        </w:rPr>
        <w:t xml:space="preserve">Sabiedrisko elektronisko plašsaziņas līdzekļu padomes </w:t>
      </w:r>
    </w:p>
    <w:p w14:paraId="0607AF1C" w14:textId="69A5E25D" w:rsidR="00831EB9" w:rsidRPr="00690CDF" w:rsidRDefault="00703BC2" w:rsidP="00703BC2">
      <w:pPr>
        <w:spacing w:after="0" w:line="240" w:lineRule="auto"/>
        <w:jc w:val="right"/>
        <w:rPr>
          <w:rFonts w:ascii="Times New Roman" w:hAnsi="Times New Roman" w:cs="Times New Roman"/>
        </w:rPr>
      </w:pPr>
      <w:r w:rsidRPr="00690CDF">
        <w:rPr>
          <w:rFonts w:ascii="Times New Roman" w:hAnsi="Times New Roman" w:cs="Times New Roman"/>
        </w:rPr>
        <w:t>lēmumu Nr.</w:t>
      </w:r>
      <w:r w:rsidR="000E7D42">
        <w:rPr>
          <w:rFonts w:ascii="Times New Roman" w:hAnsi="Times New Roman" w:cs="Times New Roman"/>
        </w:rPr>
        <w:t>44/</w:t>
      </w:r>
      <w:r w:rsidRPr="00690CDF">
        <w:rPr>
          <w:rFonts w:ascii="Times New Roman" w:hAnsi="Times New Roman" w:cs="Times New Roman"/>
        </w:rPr>
        <w:t>1-1</w:t>
      </w:r>
    </w:p>
    <w:p w14:paraId="0C06494F" w14:textId="77777777" w:rsidR="00703BC2" w:rsidRPr="00690CDF" w:rsidRDefault="00703BC2" w:rsidP="00F16102">
      <w:pPr>
        <w:spacing w:line="240" w:lineRule="auto"/>
        <w:jc w:val="center"/>
        <w:rPr>
          <w:rFonts w:ascii="Times New Roman" w:hAnsi="Times New Roman" w:cs="Times New Roman"/>
          <w:b/>
          <w:bCs/>
          <w:sz w:val="32"/>
          <w:szCs w:val="32"/>
        </w:rPr>
      </w:pPr>
    </w:p>
    <w:p w14:paraId="309A9203" w14:textId="3CEA853D" w:rsidR="001F7BEF" w:rsidRPr="00690CDF" w:rsidRDefault="00D15C01" w:rsidP="00F16102">
      <w:pPr>
        <w:spacing w:line="240" w:lineRule="auto"/>
        <w:jc w:val="center"/>
        <w:rPr>
          <w:rFonts w:ascii="Times New Roman" w:hAnsi="Times New Roman" w:cs="Times New Roman"/>
          <w:b/>
          <w:bCs/>
          <w:sz w:val="32"/>
          <w:szCs w:val="32"/>
        </w:rPr>
      </w:pPr>
      <w:r w:rsidRPr="00690CDF">
        <w:rPr>
          <w:rFonts w:ascii="Times New Roman" w:hAnsi="Times New Roman" w:cs="Times New Roman"/>
          <w:b/>
          <w:bCs/>
          <w:sz w:val="32"/>
          <w:szCs w:val="32"/>
        </w:rPr>
        <w:t>Latvijas Sabiedriskā medija pārvaldības</w:t>
      </w:r>
      <w:r w:rsidR="00070428" w:rsidRPr="00690CDF">
        <w:rPr>
          <w:rFonts w:ascii="Times New Roman" w:hAnsi="Times New Roman" w:cs="Times New Roman"/>
          <w:b/>
          <w:bCs/>
          <w:sz w:val="32"/>
          <w:szCs w:val="32"/>
        </w:rPr>
        <w:t>, finansēšanas</w:t>
      </w:r>
      <w:r w:rsidRPr="00690CDF">
        <w:rPr>
          <w:rFonts w:ascii="Times New Roman" w:hAnsi="Times New Roman" w:cs="Times New Roman"/>
          <w:b/>
          <w:bCs/>
          <w:sz w:val="32"/>
          <w:szCs w:val="32"/>
        </w:rPr>
        <w:t xml:space="preserve"> un sabiedriskā pasūtījuma īstenošanas kārtība</w:t>
      </w:r>
    </w:p>
    <w:p w14:paraId="591CA5D1" w14:textId="320E4E33" w:rsidR="000C6A92" w:rsidRPr="00690CDF" w:rsidRDefault="00F012E4" w:rsidP="00F16102">
      <w:pPr>
        <w:spacing w:line="240" w:lineRule="auto"/>
        <w:jc w:val="center"/>
        <w:rPr>
          <w:rFonts w:ascii="Times New Roman" w:hAnsi="Times New Roman" w:cs="Times New Roman"/>
          <w:b/>
          <w:bCs/>
        </w:rPr>
      </w:pPr>
      <w:r w:rsidRPr="00690CDF">
        <w:rPr>
          <w:rFonts w:ascii="Times New Roman" w:hAnsi="Times New Roman" w:cs="Times New Roman"/>
          <w:b/>
          <w:bCs/>
        </w:rPr>
        <w:t>I Ievads</w:t>
      </w:r>
    </w:p>
    <w:p w14:paraId="1E1368C8" w14:textId="359D4AF0" w:rsidR="007D1725" w:rsidRPr="00690CDF" w:rsidRDefault="007D1725" w:rsidP="00F16102">
      <w:pPr>
        <w:spacing w:line="240" w:lineRule="auto"/>
        <w:jc w:val="both"/>
        <w:rPr>
          <w:rFonts w:ascii="Times New Roman" w:hAnsi="Times New Roman" w:cs="Times New Roman"/>
        </w:rPr>
      </w:pPr>
      <w:r w:rsidRPr="00690CDF">
        <w:rPr>
          <w:rFonts w:ascii="Times New Roman" w:hAnsi="Times New Roman" w:cs="Times New Roman"/>
          <w:b/>
          <w:bCs/>
        </w:rPr>
        <w:t>1.</w:t>
      </w:r>
      <w:r w:rsidRPr="00690CDF">
        <w:rPr>
          <w:rFonts w:ascii="Times New Roman" w:hAnsi="Times New Roman" w:cs="Times New Roman"/>
        </w:rPr>
        <w:t xml:space="preserve"> Ar šo </w:t>
      </w:r>
      <w:r w:rsidR="000C3D7B" w:rsidRPr="00690CDF">
        <w:rPr>
          <w:rFonts w:ascii="Times New Roman" w:hAnsi="Times New Roman" w:cs="Times New Roman"/>
        </w:rPr>
        <w:t>Latvijas Sabiedriskā medija pārvaldības</w:t>
      </w:r>
      <w:r w:rsidR="002D3E54" w:rsidRPr="00690CDF">
        <w:rPr>
          <w:rFonts w:ascii="Times New Roman" w:hAnsi="Times New Roman" w:cs="Times New Roman"/>
        </w:rPr>
        <w:t>, finansēšanas</w:t>
      </w:r>
      <w:r w:rsidR="000C3D7B" w:rsidRPr="00690CDF">
        <w:rPr>
          <w:rFonts w:ascii="Times New Roman" w:hAnsi="Times New Roman" w:cs="Times New Roman"/>
        </w:rPr>
        <w:t xml:space="preserve"> un sabiedriskā pasūtījuma īstenošanas </w:t>
      </w:r>
      <w:r w:rsidRPr="00690CDF">
        <w:rPr>
          <w:rFonts w:ascii="Times New Roman" w:hAnsi="Times New Roman" w:cs="Times New Roman"/>
        </w:rPr>
        <w:t xml:space="preserve">kārtību (turpmāk – Kārtību) Sabiedrisko elektronisko plašsaziņas līdzekļu padome (turpmāk – Padome) kā </w:t>
      </w:r>
      <w:r w:rsidR="00821EC0" w:rsidRPr="00690CDF">
        <w:rPr>
          <w:rFonts w:ascii="Times New Roman" w:hAnsi="Times New Roman" w:cs="Times New Roman"/>
        </w:rPr>
        <w:t>valsts sabiedrības ar ierobe</w:t>
      </w:r>
      <w:r w:rsidR="002A6A87" w:rsidRPr="00690CDF">
        <w:rPr>
          <w:rFonts w:ascii="Times New Roman" w:hAnsi="Times New Roman" w:cs="Times New Roman"/>
        </w:rPr>
        <w:t>žotu atbildību</w:t>
      </w:r>
      <w:r w:rsidRPr="00690CDF">
        <w:rPr>
          <w:rFonts w:ascii="Times New Roman" w:hAnsi="Times New Roman" w:cs="Times New Roman"/>
        </w:rPr>
        <w:t xml:space="preserve"> “Latvijas Sabiedriskais medijs” (turpmāk – LSM) augstākā lēmējinstitūcija, kas pilda kapitāla daļu turētāja, dalībnieku sapulces un padomes funkcijas, nosaka, kā tiek īstenota LSM pārvaldība un sabiedriskā pasūtījuma īstenošana.</w:t>
      </w:r>
    </w:p>
    <w:p w14:paraId="56E246B6" w14:textId="06D99249" w:rsidR="00B01AC7" w:rsidRPr="00690CDF" w:rsidRDefault="007D1725" w:rsidP="00F16102">
      <w:pPr>
        <w:spacing w:line="240" w:lineRule="auto"/>
        <w:jc w:val="both"/>
        <w:rPr>
          <w:rFonts w:ascii="Times New Roman" w:hAnsi="Times New Roman" w:cs="Times New Roman"/>
        </w:rPr>
      </w:pPr>
      <w:r w:rsidRPr="00690CDF">
        <w:rPr>
          <w:rFonts w:ascii="Times New Roman" w:hAnsi="Times New Roman" w:cs="Times New Roman"/>
          <w:b/>
          <w:bCs/>
        </w:rPr>
        <w:t>2.</w:t>
      </w:r>
      <w:r w:rsidR="007003DB" w:rsidRPr="00690CDF">
        <w:rPr>
          <w:rFonts w:ascii="Times New Roman" w:hAnsi="Times New Roman" w:cs="Times New Roman"/>
        </w:rPr>
        <w:t xml:space="preserve"> </w:t>
      </w:r>
      <w:r w:rsidR="00B01AC7" w:rsidRPr="00690CDF">
        <w:rPr>
          <w:rFonts w:ascii="Times New Roman" w:hAnsi="Times New Roman" w:cs="Times New Roman"/>
        </w:rPr>
        <w:t>Kārtība izstrādāta, ņemot vērā, ka LSM kā valsts kapitālsabiedrība un sabiedrisk</w:t>
      </w:r>
      <w:r w:rsidR="00287AF4" w:rsidRPr="00690CDF">
        <w:rPr>
          <w:rFonts w:ascii="Times New Roman" w:hAnsi="Times New Roman" w:cs="Times New Roman"/>
        </w:rPr>
        <w:t>ais</w:t>
      </w:r>
      <w:r w:rsidR="00B01AC7" w:rsidRPr="00690CDF">
        <w:rPr>
          <w:rFonts w:ascii="Times New Roman" w:hAnsi="Times New Roman" w:cs="Times New Roman"/>
        </w:rPr>
        <w:t xml:space="preserve"> </w:t>
      </w:r>
      <w:r w:rsidR="00B751E4" w:rsidRPr="00690CDF">
        <w:rPr>
          <w:rFonts w:ascii="Times New Roman" w:hAnsi="Times New Roman" w:cs="Times New Roman"/>
        </w:rPr>
        <w:t>elektronisk</w:t>
      </w:r>
      <w:r w:rsidR="00287AF4" w:rsidRPr="00690CDF">
        <w:rPr>
          <w:rFonts w:ascii="Times New Roman" w:hAnsi="Times New Roman" w:cs="Times New Roman"/>
        </w:rPr>
        <w:t>ais</w:t>
      </w:r>
      <w:r w:rsidR="00B751E4" w:rsidRPr="00690CDF">
        <w:rPr>
          <w:rFonts w:ascii="Times New Roman" w:hAnsi="Times New Roman" w:cs="Times New Roman"/>
        </w:rPr>
        <w:t xml:space="preserve"> plašsaziņas līdzek</w:t>
      </w:r>
      <w:r w:rsidR="00287AF4" w:rsidRPr="00690CDF">
        <w:rPr>
          <w:rFonts w:ascii="Times New Roman" w:hAnsi="Times New Roman" w:cs="Times New Roman"/>
        </w:rPr>
        <w:t>lis</w:t>
      </w:r>
      <w:r w:rsidR="00B01AC7" w:rsidRPr="00690CDF">
        <w:rPr>
          <w:rFonts w:ascii="Times New Roman" w:hAnsi="Times New Roman" w:cs="Times New Roman"/>
        </w:rPr>
        <w:t xml:space="preserve"> darb</w:t>
      </w:r>
      <w:r w:rsidR="00287AF4" w:rsidRPr="00690CDF">
        <w:rPr>
          <w:rFonts w:ascii="Times New Roman" w:hAnsi="Times New Roman" w:cs="Times New Roman"/>
        </w:rPr>
        <w:t xml:space="preserve">ojas saskaņā ar </w:t>
      </w:r>
      <w:r w:rsidR="000F4C13" w:rsidRPr="00690CDF">
        <w:rPr>
          <w:rFonts w:ascii="Times New Roman" w:hAnsi="Times New Roman" w:cs="Times New Roman"/>
        </w:rPr>
        <w:t>Satversmi,</w:t>
      </w:r>
      <w:r w:rsidR="00B01AC7" w:rsidRPr="00690CDF">
        <w:rPr>
          <w:rFonts w:ascii="Times New Roman" w:hAnsi="Times New Roman" w:cs="Times New Roman"/>
        </w:rPr>
        <w:t xml:space="preserve"> speciāl</w:t>
      </w:r>
      <w:r w:rsidR="000F4C13" w:rsidRPr="00690CDF">
        <w:rPr>
          <w:rFonts w:ascii="Times New Roman" w:hAnsi="Times New Roman" w:cs="Times New Roman"/>
        </w:rPr>
        <w:t>o</w:t>
      </w:r>
      <w:r w:rsidR="00B01AC7" w:rsidRPr="00690CDF">
        <w:rPr>
          <w:rFonts w:ascii="Times New Roman" w:hAnsi="Times New Roman" w:cs="Times New Roman"/>
        </w:rPr>
        <w:t xml:space="preserve"> likum</w:t>
      </w:r>
      <w:r w:rsidR="000F4C13" w:rsidRPr="00690CDF">
        <w:rPr>
          <w:rFonts w:ascii="Times New Roman" w:hAnsi="Times New Roman" w:cs="Times New Roman"/>
        </w:rPr>
        <w:t>u</w:t>
      </w:r>
      <w:r w:rsidR="00B01AC7" w:rsidRPr="00690CDF">
        <w:rPr>
          <w:rFonts w:ascii="Times New Roman" w:hAnsi="Times New Roman" w:cs="Times New Roman"/>
        </w:rPr>
        <w:t xml:space="preserve"> – Sabiedrisko elektronisko plašsaziņas līdzekļu un to pārvaldības likums (turpmāk – SEPLPL)</w:t>
      </w:r>
      <w:r w:rsidR="00173338" w:rsidRPr="00690CDF">
        <w:rPr>
          <w:rFonts w:ascii="Times New Roman" w:hAnsi="Times New Roman" w:cs="Times New Roman"/>
        </w:rPr>
        <w:t xml:space="preserve"> –</w:t>
      </w:r>
      <w:r w:rsidR="00B01AC7" w:rsidRPr="00690CDF">
        <w:rPr>
          <w:rFonts w:ascii="Times New Roman" w:hAnsi="Times New Roman" w:cs="Times New Roman"/>
        </w:rPr>
        <w:t xml:space="preserve">, </w:t>
      </w:r>
      <w:r w:rsidR="00ED7B0C" w:rsidRPr="00690CDF">
        <w:rPr>
          <w:rFonts w:ascii="Times New Roman" w:hAnsi="Times New Roman" w:cs="Times New Roman"/>
        </w:rPr>
        <w:t xml:space="preserve">kā arī </w:t>
      </w:r>
      <w:r w:rsidR="00B01AC7" w:rsidRPr="00690CDF">
        <w:rPr>
          <w:rFonts w:ascii="Times New Roman" w:hAnsi="Times New Roman" w:cs="Times New Roman"/>
        </w:rPr>
        <w:t>Publiskas personas kapitāla daļu un kapitālsabiedrību pārvaldības likum</w:t>
      </w:r>
      <w:r w:rsidR="00173338" w:rsidRPr="00690CDF">
        <w:rPr>
          <w:rFonts w:ascii="Times New Roman" w:hAnsi="Times New Roman" w:cs="Times New Roman"/>
        </w:rPr>
        <w:t>u</w:t>
      </w:r>
      <w:r w:rsidR="00B01AC7" w:rsidRPr="00690CDF">
        <w:rPr>
          <w:rFonts w:ascii="Times New Roman" w:hAnsi="Times New Roman" w:cs="Times New Roman"/>
        </w:rPr>
        <w:t xml:space="preserve"> (turpmāk – PPKDKPL),</w:t>
      </w:r>
      <w:r w:rsidR="00D42DD4" w:rsidRPr="00690CDF">
        <w:rPr>
          <w:rFonts w:ascii="Times New Roman" w:hAnsi="Times New Roman" w:cs="Times New Roman"/>
        </w:rPr>
        <w:t xml:space="preserve"> </w:t>
      </w:r>
      <w:r w:rsidR="00B01AC7" w:rsidRPr="00690CDF">
        <w:rPr>
          <w:rFonts w:ascii="Times New Roman" w:hAnsi="Times New Roman" w:cs="Times New Roman"/>
        </w:rPr>
        <w:t>Likum</w:t>
      </w:r>
      <w:r w:rsidR="00173338" w:rsidRPr="00690CDF">
        <w:rPr>
          <w:rFonts w:ascii="Times New Roman" w:hAnsi="Times New Roman" w:cs="Times New Roman"/>
        </w:rPr>
        <w:t>u</w:t>
      </w:r>
      <w:r w:rsidR="00B01AC7" w:rsidRPr="00690CDF">
        <w:rPr>
          <w:rFonts w:ascii="Times New Roman" w:hAnsi="Times New Roman" w:cs="Times New Roman"/>
        </w:rPr>
        <w:t xml:space="preserve"> par budžeta un finanšu vadību, </w:t>
      </w:r>
      <w:r w:rsidR="00C65703" w:rsidRPr="00690CDF">
        <w:rPr>
          <w:rFonts w:ascii="Times New Roman" w:hAnsi="Times New Roman" w:cs="Times New Roman"/>
        </w:rPr>
        <w:t xml:space="preserve">Likumu par valsts budžetu kārtējam gadam, </w:t>
      </w:r>
      <w:r w:rsidR="00B01AC7" w:rsidRPr="00690CDF">
        <w:rPr>
          <w:rFonts w:ascii="Times New Roman" w:hAnsi="Times New Roman" w:cs="Times New Roman"/>
          <w:lang w:eastAsia="ar-SA"/>
        </w:rPr>
        <w:t>Komercdarbības atbalsta kontroles likum</w:t>
      </w:r>
      <w:r w:rsidR="00173338" w:rsidRPr="00690CDF">
        <w:rPr>
          <w:rFonts w:ascii="Times New Roman" w:hAnsi="Times New Roman" w:cs="Times New Roman"/>
          <w:lang w:eastAsia="ar-SA"/>
        </w:rPr>
        <w:t xml:space="preserve">u </w:t>
      </w:r>
      <w:r w:rsidR="00B01AC7" w:rsidRPr="00690CDF">
        <w:rPr>
          <w:rFonts w:ascii="Times New Roman" w:hAnsi="Times New Roman" w:cs="Times New Roman"/>
          <w:lang w:eastAsia="ar-SA"/>
        </w:rPr>
        <w:t>(turpmāk – KAKL)</w:t>
      </w:r>
      <w:r w:rsidR="00B01AC7" w:rsidRPr="00690CDF">
        <w:rPr>
          <w:rFonts w:ascii="Times New Roman" w:hAnsi="Times New Roman" w:cs="Times New Roman"/>
        </w:rPr>
        <w:t xml:space="preserve">, </w:t>
      </w:r>
      <w:r w:rsidR="003B62E8" w:rsidRPr="00690CDF">
        <w:rPr>
          <w:rFonts w:ascii="Times New Roman" w:hAnsi="Times New Roman" w:cs="Times New Roman"/>
        </w:rPr>
        <w:t>Komerclikum</w:t>
      </w:r>
      <w:r w:rsidR="00834F2C" w:rsidRPr="00690CDF">
        <w:rPr>
          <w:rFonts w:ascii="Times New Roman" w:hAnsi="Times New Roman" w:cs="Times New Roman"/>
        </w:rPr>
        <w:t>u</w:t>
      </w:r>
      <w:r w:rsidR="003B62E8" w:rsidRPr="00690CDF">
        <w:rPr>
          <w:rFonts w:ascii="Times New Roman" w:hAnsi="Times New Roman" w:cs="Times New Roman"/>
        </w:rPr>
        <w:t xml:space="preserve">, </w:t>
      </w:r>
      <w:r w:rsidR="00B01AC7" w:rsidRPr="00690CDF">
        <w:rPr>
          <w:rFonts w:ascii="Times New Roman" w:hAnsi="Times New Roman" w:cs="Times New Roman"/>
        </w:rPr>
        <w:t>Eiropas Mediju brīvības akt</w:t>
      </w:r>
      <w:r w:rsidR="00BB039D" w:rsidRPr="00690CDF">
        <w:rPr>
          <w:rFonts w:ascii="Times New Roman" w:hAnsi="Times New Roman" w:cs="Times New Roman"/>
        </w:rPr>
        <w:t>u</w:t>
      </w:r>
      <w:r w:rsidR="00B01AC7" w:rsidRPr="00690CDF">
        <w:rPr>
          <w:rFonts w:ascii="Times New Roman" w:hAnsi="Times New Roman" w:cs="Times New Roman"/>
        </w:rPr>
        <w:t xml:space="preserve">, </w:t>
      </w:r>
      <w:r w:rsidR="00B01AC7" w:rsidRPr="00690CDF">
        <w:rPr>
          <w:rFonts w:ascii="Times New Roman" w:hAnsi="Times New Roman" w:cs="Times New Roman"/>
          <w:lang w:eastAsia="ar-SA"/>
        </w:rPr>
        <w:t>2009. gada Eiropas Komisijas paziņojum</w:t>
      </w:r>
      <w:r w:rsidR="00BB039D" w:rsidRPr="00690CDF">
        <w:rPr>
          <w:rFonts w:ascii="Times New Roman" w:hAnsi="Times New Roman" w:cs="Times New Roman"/>
          <w:lang w:eastAsia="ar-SA"/>
        </w:rPr>
        <w:t xml:space="preserve">u </w:t>
      </w:r>
      <w:r w:rsidR="00B01AC7" w:rsidRPr="00690CDF">
        <w:rPr>
          <w:rFonts w:ascii="Times New Roman" w:hAnsi="Times New Roman" w:cs="Times New Roman"/>
          <w:lang w:eastAsia="ar-SA"/>
        </w:rPr>
        <w:t>2009/C 257/01 par valsts atbalsta noteikumu piemērošanu sabiedriskajai apraidei, kā arī citi</w:t>
      </w:r>
      <w:r w:rsidR="00BB039D" w:rsidRPr="00690CDF">
        <w:rPr>
          <w:rFonts w:ascii="Times New Roman" w:hAnsi="Times New Roman" w:cs="Times New Roman"/>
          <w:lang w:eastAsia="ar-SA"/>
        </w:rPr>
        <w:t>em</w:t>
      </w:r>
      <w:r w:rsidR="00B01AC7" w:rsidRPr="00690CDF">
        <w:rPr>
          <w:rFonts w:ascii="Times New Roman" w:hAnsi="Times New Roman" w:cs="Times New Roman"/>
          <w:lang w:eastAsia="ar-SA"/>
        </w:rPr>
        <w:t xml:space="preserve"> normatīv</w:t>
      </w:r>
      <w:r w:rsidR="00BB039D" w:rsidRPr="00690CDF">
        <w:rPr>
          <w:rFonts w:ascii="Times New Roman" w:hAnsi="Times New Roman" w:cs="Times New Roman"/>
          <w:lang w:eastAsia="ar-SA"/>
        </w:rPr>
        <w:t>a</w:t>
      </w:r>
      <w:r w:rsidR="00C65703" w:rsidRPr="00690CDF">
        <w:rPr>
          <w:rFonts w:ascii="Times New Roman" w:hAnsi="Times New Roman" w:cs="Times New Roman"/>
          <w:lang w:eastAsia="ar-SA"/>
        </w:rPr>
        <w:t>j</w:t>
      </w:r>
      <w:r w:rsidR="00B01AC7" w:rsidRPr="00690CDF">
        <w:rPr>
          <w:rFonts w:ascii="Times New Roman" w:hAnsi="Times New Roman" w:cs="Times New Roman"/>
          <w:lang w:eastAsia="ar-SA"/>
        </w:rPr>
        <w:t>ie</w:t>
      </w:r>
      <w:r w:rsidR="00C65703" w:rsidRPr="00690CDF">
        <w:rPr>
          <w:rFonts w:ascii="Times New Roman" w:hAnsi="Times New Roman" w:cs="Times New Roman"/>
          <w:lang w:eastAsia="ar-SA"/>
        </w:rPr>
        <w:t>m</w:t>
      </w:r>
      <w:r w:rsidR="00B01AC7" w:rsidRPr="00690CDF">
        <w:rPr>
          <w:rFonts w:ascii="Times New Roman" w:hAnsi="Times New Roman" w:cs="Times New Roman"/>
          <w:lang w:eastAsia="ar-SA"/>
        </w:rPr>
        <w:t xml:space="preserve"> akti</w:t>
      </w:r>
      <w:r w:rsidR="00C65703" w:rsidRPr="00690CDF">
        <w:rPr>
          <w:rFonts w:ascii="Times New Roman" w:hAnsi="Times New Roman" w:cs="Times New Roman"/>
          <w:lang w:eastAsia="ar-SA"/>
        </w:rPr>
        <w:t>em</w:t>
      </w:r>
      <w:r w:rsidR="00B01AC7" w:rsidRPr="00690CDF">
        <w:rPr>
          <w:rFonts w:ascii="Times New Roman" w:hAnsi="Times New Roman" w:cs="Times New Roman"/>
          <w:lang w:eastAsia="ar-SA"/>
        </w:rPr>
        <w:t xml:space="preserve"> un politikas plānošanas dokumenti</w:t>
      </w:r>
      <w:r w:rsidR="00C65703" w:rsidRPr="00690CDF">
        <w:rPr>
          <w:rFonts w:ascii="Times New Roman" w:hAnsi="Times New Roman" w:cs="Times New Roman"/>
          <w:lang w:eastAsia="ar-SA"/>
        </w:rPr>
        <w:t>em</w:t>
      </w:r>
      <w:r w:rsidR="00B01AC7" w:rsidRPr="00690CDF">
        <w:rPr>
          <w:rFonts w:ascii="Times New Roman" w:hAnsi="Times New Roman" w:cs="Times New Roman"/>
          <w:lang w:eastAsia="ar-SA"/>
        </w:rPr>
        <w:t>.</w:t>
      </w:r>
    </w:p>
    <w:p w14:paraId="585F204A" w14:textId="16B54197" w:rsidR="00C82903" w:rsidRPr="00690CDF" w:rsidRDefault="004607C4" w:rsidP="00F16102">
      <w:pPr>
        <w:spacing w:line="240" w:lineRule="auto"/>
        <w:jc w:val="both"/>
        <w:rPr>
          <w:rFonts w:ascii="Times New Roman" w:hAnsi="Times New Roman" w:cs="Times New Roman"/>
        </w:rPr>
      </w:pPr>
      <w:r w:rsidRPr="00690CDF">
        <w:rPr>
          <w:rFonts w:ascii="Times New Roman" w:hAnsi="Times New Roman" w:cs="Times New Roman"/>
          <w:b/>
          <w:bCs/>
        </w:rPr>
        <w:t>3.</w:t>
      </w:r>
      <w:r w:rsidR="00FB17D0" w:rsidRPr="00690CDF">
        <w:rPr>
          <w:rFonts w:ascii="Times New Roman" w:hAnsi="Times New Roman" w:cs="Times New Roman"/>
        </w:rPr>
        <w:t xml:space="preserve"> </w:t>
      </w:r>
      <w:r w:rsidR="00FB17D0" w:rsidRPr="00690CDF">
        <w:rPr>
          <w:rFonts w:ascii="Times New Roman" w:eastAsia="Times New Roman" w:hAnsi="Times New Roman" w:cs="Times New Roman"/>
          <w:shd w:val="clear" w:color="auto" w:fill="FFFFFF"/>
        </w:rPr>
        <w:t xml:space="preserve">Saskaņā ar SEPLPL sabiedriskais pasūtījums ir sabiedrības demokrātiskajām, sociālajām un kultūras vajadzībām un interesēm atbilstošs plašs un daudzveidīgs informatīva, analītiska, izglītojoša, izklaidējoša, iesaistoša un kultūras satura un pakalpojumu kopums. </w:t>
      </w:r>
      <w:r w:rsidR="00FB17D0" w:rsidRPr="00690CDF">
        <w:rPr>
          <w:rFonts w:ascii="Times New Roman" w:eastAsia="Times New Roman" w:hAnsi="Times New Roman" w:cs="Times New Roman"/>
        </w:rPr>
        <w:t xml:space="preserve">Sabiedriskais pasūtījums aptver visas sabiedriskā elektroniskā plašsaziņas līdzekļa darbības satura veidošanā, vadībā, izplatīšanā, pieejamības nodrošināšanā, arhivēšanā, kā arī tehnoloģiju nodrošināšanā un infrastruktūras uzturēšanā. </w:t>
      </w:r>
      <w:r w:rsidR="00FB17D0" w:rsidRPr="00690CDF">
        <w:rPr>
          <w:rFonts w:ascii="Times New Roman" w:hAnsi="Times New Roman" w:cs="Times New Roman"/>
          <w:shd w:val="clear" w:color="auto" w:fill="FFFFFF"/>
        </w:rPr>
        <w:t xml:space="preserve">Ar sabiedrisko pasūtījumu tiek īstenots sabiedriskā elektroniskā plašsaziņas līdzekļa vispārējais </w:t>
      </w:r>
      <w:r w:rsidR="00932A89" w:rsidRPr="00690CDF">
        <w:rPr>
          <w:rFonts w:ascii="Times New Roman" w:hAnsi="Times New Roman" w:cs="Times New Roman"/>
          <w:shd w:val="clear" w:color="auto" w:fill="FFFFFF"/>
        </w:rPr>
        <w:t xml:space="preserve">stratēģiskais </w:t>
      </w:r>
      <w:r w:rsidR="00FB17D0" w:rsidRPr="00690CDF">
        <w:rPr>
          <w:rFonts w:ascii="Times New Roman" w:hAnsi="Times New Roman" w:cs="Times New Roman"/>
          <w:shd w:val="clear" w:color="auto" w:fill="FFFFFF"/>
        </w:rPr>
        <w:t>mērķis un vidēja termiņa darbības stratēģija</w:t>
      </w:r>
      <w:r w:rsidR="0041728F" w:rsidRPr="00690CDF">
        <w:rPr>
          <w:rFonts w:ascii="Times New Roman" w:hAnsi="Times New Roman" w:cs="Times New Roman"/>
          <w:shd w:val="clear" w:color="auto" w:fill="FFFFFF"/>
        </w:rPr>
        <w:t xml:space="preserve"> (turpmāk</w:t>
      </w:r>
      <w:r w:rsidR="00AB38BF" w:rsidRPr="00690CDF">
        <w:rPr>
          <w:rFonts w:ascii="Times New Roman" w:hAnsi="Times New Roman" w:cs="Times New Roman"/>
          <w:shd w:val="clear" w:color="auto" w:fill="FFFFFF"/>
        </w:rPr>
        <w:t xml:space="preserve"> – </w:t>
      </w:r>
      <w:r w:rsidR="00D519F2" w:rsidRPr="00690CDF">
        <w:rPr>
          <w:rFonts w:ascii="Times New Roman" w:hAnsi="Times New Roman" w:cs="Times New Roman"/>
          <w:shd w:val="clear" w:color="auto" w:fill="FFFFFF"/>
        </w:rPr>
        <w:t>Stratēģija</w:t>
      </w:r>
      <w:r w:rsidR="00AB38BF" w:rsidRPr="00690CDF">
        <w:rPr>
          <w:rFonts w:ascii="Times New Roman" w:hAnsi="Times New Roman" w:cs="Times New Roman"/>
          <w:shd w:val="clear" w:color="auto" w:fill="FFFFFF"/>
        </w:rPr>
        <w:t>)</w:t>
      </w:r>
      <w:r w:rsidR="00FB17D0" w:rsidRPr="00690CDF">
        <w:rPr>
          <w:rFonts w:ascii="Times New Roman" w:hAnsi="Times New Roman" w:cs="Times New Roman"/>
          <w:shd w:val="clear" w:color="auto" w:fill="FFFFFF"/>
        </w:rPr>
        <w:t xml:space="preserve">, kas izstrādāta atbilstoši </w:t>
      </w:r>
      <w:r w:rsidR="00FB17D0" w:rsidRPr="00690CDF">
        <w:rPr>
          <w:rFonts w:ascii="Times New Roman" w:hAnsi="Times New Roman" w:cs="Times New Roman"/>
        </w:rPr>
        <w:t>PPKDKPL</w:t>
      </w:r>
      <w:r w:rsidR="00FB17D0" w:rsidRPr="00690CDF">
        <w:rPr>
          <w:rFonts w:ascii="Times New Roman" w:hAnsi="Times New Roman" w:cs="Times New Roman"/>
          <w:shd w:val="clear" w:color="auto" w:fill="FFFFFF"/>
        </w:rPr>
        <w:t xml:space="preserve"> un SEPLPL, kā arī sabiedriskā pasūtījuma gada plāns. </w:t>
      </w:r>
      <w:r w:rsidR="00FB17D0" w:rsidRPr="00690CDF">
        <w:rPr>
          <w:rFonts w:ascii="Times New Roman" w:hAnsi="Times New Roman" w:cs="Times New Roman"/>
        </w:rPr>
        <w:t xml:space="preserve">Sabiedriskā elektroniskā plašsaziņas līdzekļa </w:t>
      </w:r>
      <w:r w:rsidR="00D519F2" w:rsidRPr="00690CDF">
        <w:rPr>
          <w:rFonts w:ascii="Times New Roman" w:hAnsi="Times New Roman" w:cs="Times New Roman"/>
          <w:shd w:val="clear" w:color="auto" w:fill="FFFFFF"/>
        </w:rPr>
        <w:t>Stratēģija</w:t>
      </w:r>
      <w:r w:rsidR="00FB17D0" w:rsidRPr="00690CDF">
        <w:rPr>
          <w:rFonts w:ascii="Times New Roman" w:hAnsi="Times New Roman" w:cs="Times New Roman"/>
        </w:rPr>
        <w:t xml:space="preserve"> un sabiedriskā pasūtījuma gada plāns tiek veidots saskaņā ar SEPLPL noteiktajiem sabiedrisko elektronisko plašsaziņas līdzekļu darbības pamatprincipiem.</w:t>
      </w:r>
    </w:p>
    <w:p w14:paraId="01B18340" w14:textId="4F191AC3" w:rsidR="00C12FB2" w:rsidRPr="00690CDF" w:rsidRDefault="00C12FB2" w:rsidP="00F16102">
      <w:pPr>
        <w:spacing w:line="240" w:lineRule="auto"/>
        <w:jc w:val="both"/>
        <w:rPr>
          <w:rFonts w:ascii="Times New Roman" w:hAnsi="Times New Roman" w:cs="Times New Roman"/>
        </w:rPr>
      </w:pPr>
      <w:r w:rsidRPr="00690CDF">
        <w:rPr>
          <w:rFonts w:ascii="Times New Roman" w:hAnsi="Times New Roman" w:cs="Times New Roman"/>
          <w:b/>
          <w:bCs/>
        </w:rPr>
        <w:t>4.</w:t>
      </w:r>
      <w:r w:rsidRPr="00690CDF">
        <w:rPr>
          <w:rFonts w:ascii="Times New Roman" w:hAnsi="Times New Roman" w:cs="Times New Roman"/>
        </w:rPr>
        <w:t xml:space="preserve"> Padome, konsultējoties ar </w:t>
      </w:r>
      <w:r w:rsidR="009221E2" w:rsidRPr="00690CDF">
        <w:rPr>
          <w:rFonts w:ascii="Times New Roman" w:hAnsi="Times New Roman" w:cs="Times New Roman"/>
        </w:rPr>
        <w:t>LSM</w:t>
      </w:r>
      <w:r w:rsidRPr="00690CDF">
        <w:rPr>
          <w:rFonts w:ascii="Times New Roman" w:hAnsi="Times New Roman" w:cs="Times New Roman"/>
        </w:rPr>
        <w:t>, izstrādā un apstiprina sabiedrisko pasūtījumu, vada sabiedriskā pasūtījuma gada plān</w:t>
      </w:r>
      <w:r w:rsidR="00832691" w:rsidRPr="00690CDF">
        <w:rPr>
          <w:rFonts w:ascii="Times New Roman" w:hAnsi="Times New Roman" w:cs="Times New Roman"/>
        </w:rPr>
        <w:t>a</w:t>
      </w:r>
      <w:r w:rsidRPr="00690CDF">
        <w:rPr>
          <w:rFonts w:ascii="Times New Roman" w:hAnsi="Times New Roman" w:cs="Times New Roman"/>
        </w:rPr>
        <w:t xml:space="preserve"> izstrādes procesu un sagatavo priekšlikumus gadskārtējā valsts budžeta likuma projektam par sabiedriskā pasūtījuma izpildei nepieciešamajiem finanšu līdzekļiem, kā arī pēc likuma un grozījumu pieņemšanas lemj par piešķirto līdzekļu sadalījumu atbilstoši apstiprinātajam </w:t>
      </w:r>
      <w:r w:rsidR="009221E2" w:rsidRPr="00690CDF">
        <w:rPr>
          <w:rFonts w:ascii="Times New Roman" w:hAnsi="Times New Roman" w:cs="Times New Roman"/>
        </w:rPr>
        <w:t>LSM</w:t>
      </w:r>
      <w:r w:rsidRPr="00690CDF">
        <w:rPr>
          <w:rFonts w:ascii="Times New Roman" w:hAnsi="Times New Roman" w:cs="Times New Roman"/>
        </w:rPr>
        <w:t xml:space="preserve"> sabiedriskajam pasūtījumam, kontrolē finanšu līdzekļu izlietojuma atbilstību apstiprinātajam budžetam.</w:t>
      </w:r>
    </w:p>
    <w:p w14:paraId="248CCF33" w14:textId="21B3C368" w:rsidR="00C82903" w:rsidRPr="00690CDF" w:rsidRDefault="00C82903" w:rsidP="00F16102">
      <w:pPr>
        <w:spacing w:line="240" w:lineRule="auto"/>
        <w:jc w:val="center"/>
        <w:rPr>
          <w:rFonts w:ascii="Times New Roman" w:hAnsi="Times New Roman" w:cs="Times New Roman"/>
          <w:b/>
          <w:bCs/>
        </w:rPr>
      </w:pPr>
      <w:r w:rsidRPr="00690CDF">
        <w:rPr>
          <w:rFonts w:ascii="Times New Roman" w:hAnsi="Times New Roman" w:cs="Times New Roman"/>
          <w:b/>
          <w:bCs/>
        </w:rPr>
        <w:t>II LSM pārvaldība</w:t>
      </w:r>
      <w:r w:rsidR="00AA0A18" w:rsidRPr="00690CDF">
        <w:rPr>
          <w:rFonts w:ascii="Times New Roman" w:hAnsi="Times New Roman" w:cs="Times New Roman"/>
          <w:b/>
          <w:bCs/>
        </w:rPr>
        <w:t xml:space="preserve"> </w:t>
      </w:r>
    </w:p>
    <w:p w14:paraId="441A26B0" w14:textId="453B2BCB" w:rsidR="00212B7B" w:rsidRPr="00690CDF" w:rsidRDefault="009221E2" w:rsidP="00F16102">
      <w:pPr>
        <w:spacing w:line="240" w:lineRule="auto"/>
        <w:jc w:val="both"/>
        <w:rPr>
          <w:rFonts w:ascii="Times New Roman" w:hAnsi="Times New Roman" w:cs="Times New Roman"/>
        </w:rPr>
      </w:pPr>
      <w:r w:rsidRPr="00690CDF">
        <w:rPr>
          <w:rFonts w:ascii="Times New Roman" w:hAnsi="Times New Roman" w:cs="Times New Roman"/>
          <w:b/>
          <w:bCs/>
        </w:rPr>
        <w:t>5</w:t>
      </w:r>
      <w:r w:rsidR="007F2AEB" w:rsidRPr="00690CDF">
        <w:rPr>
          <w:rFonts w:ascii="Times New Roman" w:hAnsi="Times New Roman" w:cs="Times New Roman"/>
          <w:b/>
          <w:bCs/>
        </w:rPr>
        <w:t>.</w:t>
      </w:r>
      <w:r w:rsidR="0041728F" w:rsidRPr="00690CDF">
        <w:rPr>
          <w:rFonts w:ascii="Times New Roman" w:hAnsi="Times New Roman" w:cs="Times New Roman"/>
        </w:rPr>
        <w:t xml:space="preserve"> </w:t>
      </w:r>
      <w:r w:rsidR="00D519F2" w:rsidRPr="00690CDF">
        <w:rPr>
          <w:rFonts w:ascii="Times New Roman" w:hAnsi="Times New Roman" w:cs="Times New Roman"/>
        </w:rPr>
        <w:t xml:space="preserve">LSM </w:t>
      </w:r>
      <w:r w:rsidR="00D519F2" w:rsidRPr="00690CDF">
        <w:rPr>
          <w:rFonts w:ascii="Times New Roman" w:hAnsi="Times New Roman" w:cs="Times New Roman"/>
          <w:shd w:val="clear" w:color="auto" w:fill="FFFFFF"/>
        </w:rPr>
        <w:t>Stratēģija</w:t>
      </w:r>
      <w:r w:rsidR="00AB38BF" w:rsidRPr="00690CDF">
        <w:rPr>
          <w:rFonts w:ascii="Times New Roman" w:hAnsi="Times New Roman" w:cs="Times New Roman"/>
        </w:rPr>
        <w:t xml:space="preserve"> tiek izstrādāta, apstiprināta</w:t>
      </w:r>
      <w:r w:rsidR="008D44A0" w:rsidRPr="00690CDF">
        <w:rPr>
          <w:rFonts w:ascii="Times New Roman" w:hAnsi="Times New Roman" w:cs="Times New Roman"/>
        </w:rPr>
        <w:t xml:space="preserve"> un tās izpilde uzraudzīta atbilstoši</w:t>
      </w:r>
      <w:r w:rsidR="007F2AEB" w:rsidRPr="00690CDF">
        <w:rPr>
          <w:rFonts w:ascii="Times New Roman" w:hAnsi="Times New Roman" w:cs="Times New Roman"/>
        </w:rPr>
        <w:t xml:space="preserve"> </w:t>
      </w:r>
      <w:r w:rsidR="008D44A0" w:rsidRPr="00690CDF">
        <w:rPr>
          <w:rFonts w:ascii="Times New Roman" w:hAnsi="Times New Roman" w:cs="Times New Roman"/>
        </w:rPr>
        <w:t>PPKDKPL</w:t>
      </w:r>
      <w:r w:rsidR="00892A74" w:rsidRPr="00690CDF">
        <w:rPr>
          <w:rFonts w:ascii="Times New Roman" w:hAnsi="Times New Roman" w:cs="Times New Roman"/>
        </w:rPr>
        <w:t xml:space="preserve"> regulējumam un</w:t>
      </w:r>
      <w:r w:rsidR="00714CE2" w:rsidRPr="00690CDF">
        <w:rPr>
          <w:rFonts w:ascii="Times New Roman" w:hAnsi="Times New Roman" w:cs="Times New Roman"/>
        </w:rPr>
        <w:t xml:space="preserve"> ar to saistītajiem Ministru kabineta noteikumiem</w:t>
      </w:r>
      <w:r w:rsidR="008D44A0" w:rsidRPr="00690CDF">
        <w:rPr>
          <w:rFonts w:ascii="Times New Roman" w:hAnsi="Times New Roman" w:cs="Times New Roman"/>
        </w:rPr>
        <w:t xml:space="preserve"> un Valsts </w:t>
      </w:r>
      <w:r w:rsidR="008D44A0" w:rsidRPr="00690CDF">
        <w:rPr>
          <w:rFonts w:ascii="Times New Roman" w:hAnsi="Times New Roman" w:cs="Times New Roman"/>
        </w:rPr>
        <w:lastRenderedPageBreak/>
        <w:t xml:space="preserve">kancelejas </w:t>
      </w:r>
      <w:proofErr w:type="spellStart"/>
      <w:r w:rsidR="008D44A0" w:rsidRPr="00690CDF">
        <w:rPr>
          <w:rFonts w:ascii="Times New Roman" w:hAnsi="Times New Roman" w:cs="Times New Roman"/>
        </w:rPr>
        <w:t>Pārresoru</w:t>
      </w:r>
      <w:proofErr w:type="spellEnd"/>
      <w:r w:rsidR="008D44A0" w:rsidRPr="00690CDF">
        <w:rPr>
          <w:rFonts w:ascii="Times New Roman" w:hAnsi="Times New Roman" w:cs="Times New Roman"/>
        </w:rPr>
        <w:t xml:space="preserve"> koordinācijas departamenta </w:t>
      </w:r>
      <w:r w:rsidR="00714CE2" w:rsidRPr="00690CDF">
        <w:rPr>
          <w:rFonts w:ascii="Times New Roman" w:hAnsi="Times New Roman" w:cs="Times New Roman"/>
        </w:rPr>
        <w:t xml:space="preserve">(turpmāk – PKD) vadlīnijām. </w:t>
      </w:r>
      <w:r w:rsidR="00E974E3" w:rsidRPr="00690CDF">
        <w:rPr>
          <w:rFonts w:ascii="Times New Roman" w:hAnsi="Times New Roman" w:cs="Times New Roman"/>
        </w:rPr>
        <w:t xml:space="preserve">Reizi gadā </w:t>
      </w:r>
      <w:r w:rsidR="00762262" w:rsidRPr="00690CDF">
        <w:rPr>
          <w:rFonts w:ascii="Times New Roman" w:hAnsi="Times New Roman" w:cs="Times New Roman"/>
        </w:rPr>
        <w:t xml:space="preserve">Padome vērtē </w:t>
      </w:r>
      <w:r w:rsidR="00762262" w:rsidRPr="00690CDF">
        <w:rPr>
          <w:rFonts w:ascii="Times New Roman" w:hAnsi="Times New Roman" w:cs="Times New Roman"/>
          <w:shd w:val="clear" w:color="auto" w:fill="FFFFFF"/>
        </w:rPr>
        <w:t>Stratēģijas izpildes rezultātus atbilstoši augstākminētajam regulējumam.</w:t>
      </w:r>
      <w:r w:rsidR="00493729" w:rsidRPr="00690CDF">
        <w:rPr>
          <w:rFonts w:ascii="Times New Roman" w:hAnsi="Times New Roman" w:cs="Times New Roman"/>
          <w:shd w:val="clear" w:color="auto" w:fill="FFFFFF"/>
        </w:rPr>
        <w:t xml:space="preserve"> </w:t>
      </w:r>
      <w:r w:rsidR="00DC473A" w:rsidRPr="00690CDF">
        <w:rPr>
          <w:rFonts w:ascii="Times New Roman" w:hAnsi="Times New Roman" w:cs="Times New Roman"/>
          <w:shd w:val="clear" w:color="auto" w:fill="FFFFFF"/>
        </w:rPr>
        <w:t>Līdz pārskata gadam sekojošā gada 10. maijam LSM valde iesniedz Padomei z</w:t>
      </w:r>
      <w:r w:rsidR="00276129" w:rsidRPr="00690CDF">
        <w:rPr>
          <w:rFonts w:ascii="Times New Roman" w:hAnsi="Times New Roman" w:cs="Times New Roman"/>
          <w:shd w:val="clear" w:color="auto" w:fill="FFFFFF"/>
        </w:rPr>
        <w:t>iņojumu</w:t>
      </w:r>
      <w:r w:rsidR="00493729" w:rsidRPr="00690CDF">
        <w:rPr>
          <w:rFonts w:ascii="Times New Roman" w:hAnsi="Times New Roman" w:cs="Times New Roman"/>
          <w:shd w:val="clear" w:color="auto" w:fill="FFFFFF"/>
        </w:rPr>
        <w:t xml:space="preserve"> par Stratēģijas izpildes rezultātiem pārskata gadā</w:t>
      </w:r>
      <w:r w:rsidR="00EB180C" w:rsidRPr="00690CDF">
        <w:rPr>
          <w:rFonts w:ascii="Times New Roman" w:hAnsi="Times New Roman" w:cs="Times New Roman"/>
          <w:shd w:val="clear" w:color="auto" w:fill="FFFFFF"/>
        </w:rPr>
        <w:t xml:space="preserve"> atbilstoši Padomes un PKD prasībām. </w:t>
      </w:r>
      <w:r w:rsidR="00493729" w:rsidRPr="00690CDF">
        <w:rPr>
          <w:rFonts w:ascii="Times New Roman" w:hAnsi="Times New Roman" w:cs="Times New Roman"/>
          <w:shd w:val="clear" w:color="auto" w:fill="FFFFFF"/>
        </w:rPr>
        <w:t xml:space="preserve"> </w:t>
      </w:r>
    </w:p>
    <w:p w14:paraId="66FE9537" w14:textId="4CA590BA" w:rsidR="00A375F1" w:rsidRPr="00690CDF" w:rsidRDefault="00A375F1" w:rsidP="00F16102">
      <w:pPr>
        <w:spacing w:line="240" w:lineRule="auto"/>
        <w:jc w:val="both"/>
        <w:rPr>
          <w:rFonts w:ascii="Times New Roman" w:hAnsi="Times New Roman" w:cs="Times New Roman"/>
        </w:rPr>
      </w:pPr>
      <w:r w:rsidRPr="00690CDF">
        <w:rPr>
          <w:rFonts w:ascii="Times New Roman" w:hAnsi="Times New Roman" w:cs="Times New Roman"/>
          <w:b/>
          <w:bCs/>
        </w:rPr>
        <w:t>6.</w:t>
      </w:r>
      <w:r w:rsidRPr="00690CDF">
        <w:rPr>
          <w:rFonts w:ascii="Times New Roman" w:hAnsi="Times New Roman" w:cs="Times New Roman"/>
        </w:rPr>
        <w:t xml:space="preserve"> Padome </w:t>
      </w:r>
      <w:r w:rsidR="001E6F8D" w:rsidRPr="00690CDF">
        <w:rPr>
          <w:rFonts w:ascii="Times New Roman" w:hAnsi="Times New Roman" w:cs="Times New Roman"/>
        </w:rPr>
        <w:t xml:space="preserve">ik gadu vērtē </w:t>
      </w:r>
      <w:r w:rsidRPr="00690CDF">
        <w:rPr>
          <w:rFonts w:ascii="Times New Roman" w:hAnsi="Times New Roman" w:cs="Times New Roman"/>
        </w:rPr>
        <w:t>LSM valdes locekļ</w:t>
      </w:r>
      <w:r w:rsidR="001E6F8D" w:rsidRPr="00690CDF">
        <w:rPr>
          <w:rFonts w:ascii="Times New Roman" w:hAnsi="Times New Roman" w:cs="Times New Roman"/>
        </w:rPr>
        <w:t>u individuālo darbu</w:t>
      </w:r>
      <w:r w:rsidR="00595A84" w:rsidRPr="00690CDF">
        <w:rPr>
          <w:rFonts w:ascii="Times New Roman" w:hAnsi="Times New Roman" w:cs="Times New Roman"/>
        </w:rPr>
        <w:t xml:space="preserve">, ņemot vērā </w:t>
      </w:r>
      <w:r w:rsidR="00D519F2" w:rsidRPr="00690CDF">
        <w:rPr>
          <w:rFonts w:ascii="Times New Roman" w:hAnsi="Times New Roman" w:cs="Times New Roman"/>
          <w:shd w:val="clear" w:color="auto" w:fill="FFFFFF"/>
        </w:rPr>
        <w:t>Stratēģij</w:t>
      </w:r>
      <w:r w:rsidR="00FB2D88" w:rsidRPr="00690CDF">
        <w:rPr>
          <w:rFonts w:ascii="Times New Roman" w:hAnsi="Times New Roman" w:cs="Times New Roman"/>
          <w:shd w:val="clear" w:color="auto" w:fill="FFFFFF"/>
        </w:rPr>
        <w:t>as</w:t>
      </w:r>
      <w:r w:rsidR="00C823EC" w:rsidRPr="00690CDF">
        <w:rPr>
          <w:rFonts w:ascii="Times New Roman" w:hAnsi="Times New Roman" w:cs="Times New Roman"/>
        </w:rPr>
        <w:t xml:space="preserve"> un </w:t>
      </w:r>
      <w:r w:rsidR="00524455" w:rsidRPr="00690CDF">
        <w:rPr>
          <w:rFonts w:ascii="Times New Roman" w:hAnsi="Times New Roman" w:cs="Times New Roman"/>
        </w:rPr>
        <w:t xml:space="preserve">sabiedriskā </w:t>
      </w:r>
      <w:r w:rsidR="00C823EC" w:rsidRPr="00690CDF">
        <w:rPr>
          <w:rFonts w:ascii="Times New Roman" w:hAnsi="Times New Roman" w:cs="Times New Roman"/>
        </w:rPr>
        <w:t>pasūtījuma gada plāna izpildi</w:t>
      </w:r>
      <w:r w:rsidR="003D7133" w:rsidRPr="00690CDF">
        <w:rPr>
          <w:rFonts w:ascii="Times New Roman" w:hAnsi="Times New Roman" w:cs="Times New Roman"/>
        </w:rPr>
        <w:t>.</w:t>
      </w:r>
      <w:r w:rsidR="00FB2D88" w:rsidRPr="00690CDF">
        <w:rPr>
          <w:rFonts w:ascii="Times New Roman" w:hAnsi="Times New Roman" w:cs="Times New Roman"/>
        </w:rPr>
        <w:t xml:space="preserve"> Kritērijus un vērtēšanas kārtību Padome nosaka ar atsevišķu lēmumu</w:t>
      </w:r>
      <w:r w:rsidR="002F6C4E" w:rsidRPr="00690CDF">
        <w:rPr>
          <w:rFonts w:ascii="Times New Roman" w:hAnsi="Times New Roman" w:cs="Times New Roman"/>
        </w:rPr>
        <w:t xml:space="preserve"> un atbilstoši PKD vadlīnijām</w:t>
      </w:r>
      <w:r w:rsidR="00FB2D88" w:rsidRPr="00690CDF">
        <w:rPr>
          <w:rFonts w:ascii="Times New Roman" w:hAnsi="Times New Roman" w:cs="Times New Roman"/>
        </w:rPr>
        <w:t xml:space="preserve">. </w:t>
      </w:r>
    </w:p>
    <w:p w14:paraId="7685B2A6" w14:textId="5FE013DF" w:rsidR="00C30A5C" w:rsidRPr="00690CDF" w:rsidRDefault="009C694E" w:rsidP="00F16102">
      <w:pPr>
        <w:spacing w:line="240" w:lineRule="auto"/>
        <w:jc w:val="both"/>
        <w:rPr>
          <w:rFonts w:ascii="Times New Roman" w:hAnsi="Times New Roman" w:cs="Times New Roman"/>
        </w:rPr>
      </w:pPr>
      <w:r w:rsidRPr="00690CDF">
        <w:rPr>
          <w:rFonts w:ascii="Times New Roman" w:hAnsi="Times New Roman" w:cs="Times New Roman"/>
          <w:b/>
          <w:bCs/>
          <w:lang w:eastAsia="ar-SA"/>
        </w:rPr>
        <w:t>7</w:t>
      </w:r>
      <w:r w:rsidR="00C30A5C" w:rsidRPr="00690CDF">
        <w:rPr>
          <w:rFonts w:ascii="Times New Roman" w:hAnsi="Times New Roman" w:cs="Times New Roman"/>
          <w:b/>
          <w:bCs/>
          <w:lang w:eastAsia="ar-SA"/>
        </w:rPr>
        <w:t>.</w:t>
      </w:r>
      <w:r w:rsidR="00C30A5C" w:rsidRPr="00690CDF">
        <w:rPr>
          <w:rFonts w:ascii="Times New Roman" w:hAnsi="Times New Roman" w:cs="Times New Roman"/>
          <w:lang w:eastAsia="ar-SA"/>
        </w:rPr>
        <w:t xml:space="preserve"> </w:t>
      </w:r>
      <w:r w:rsidR="00C30A5C" w:rsidRPr="00690CDF">
        <w:rPr>
          <w:rFonts w:ascii="Times New Roman" w:hAnsi="Times New Roman" w:cs="Times New Roman"/>
          <w:shd w:val="clear" w:color="auto" w:fill="FFFFFF"/>
        </w:rPr>
        <w:t>Atbilstoši vienotajām Ekonomiskās sadarb</w:t>
      </w:r>
      <w:r w:rsidR="00B72790" w:rsidRPr="00690CDF">
        <w:rPr>
          <w:rFonts w:ascii="Times New Roman" w:hAnsi="Times New Roman" w:cs="Times New Roman"/>
          <w:shd w:val="clear" w:color="auto" w:fill="FFFFFF"/>
        </w:rPr>
        <w:t>ības un attīstības organizācijas (</w:t>
      </w:r>
      <w:r w:rsidR="00C30A5C" w:rsidRPr="00690CDF">
        <w:rPr>
          <w:rFonts w:ascii="Times New Roman" w:hAnsi="Times New Roman" w:cs="Times New Roman"/>
          <w:shd w:val="clear" w:color="auto" w:fill="FFFFFF"/>
        </w:rPr>
        <w:t>OECD</w:t>
      </w:r>
      <w:r w:rsidR="00B72790" w:rsidRPr="00690CDF">
        <w:rPr>
          <w:rFonts w:ascii="Times New Roman" w:hAnsi="Times New Roman" w:cs="Times New Roman"/>
          <w:shd w:val="clear" w:color="auto" w:fill="FFFFFF"/>
        </w:rPr>
        <w:t>)</w:t>
      </w:r>
      <w:r w:rsidR="00C30A5C" w:rsidRPr="00690CDF">
        <w:rPr>
          <w:rFonts w:ascii="Times New Roman" w:hAnsi="Times New Roman" w:cs="Times New Roman"/>
          <w:shd w:val="clear" w:color="auto" w:fill="FFFFFF"/>
        </w:rPr>
        <w:t xml:space="preserve"> labas korporatīvās pārvaldības prakses vadlīnijām </w:t>
      </w:r>
      <w:r w:rsidR="00B72790" w:rsidRPr="00690CDF">
        <w:rPr>
          <w:rFonts w:ascii="Times New Roman" w:hAnsi="Times New Roman" w:cs="Times New Roman"/>
          <w:lang w:eastAsia="ar-SA"/>
        </w:rPr>
        <w:t>LSM</w:t>
      </w:r>
      <w:r w:rsidR="00C30A5C" w:rsidRPr="00690CDF">
        <w:rPr>
          <w:rFonts w:ascii="Times New Roman" w:hAnsi="Times New Roman" w:cs="Times New Roman"/>
          <w:shd w:val="clear" w:color="auto" w:fill="FFFFFF"/>
        </w:rPr>
        <w:t xml:space="preserve"> nodrošina labai praksei atbilstošu korporatīvo pārvaldību. Padome veic </w:t>
      </w:r>
      <w:r w:rsidR="00B72790" w:rsidRPr="00690CDF">
        <w:rPr>
          <w:rFonts w:ascii="Times New Roman" w:hAnsi="Times New Roman" w:cs="Times New Roman"/>
          <w:lang w:eastAsia="ar-SA"/>
        </w:rPr>
        <w:t>LSM</w:t>
      </w:r>
      <w:r w:rsidR="00C30A5C" w:rsidRPr="00690CDF" w:rsidDel="00617298">
        <w:rPr>
          <w:rFonts w:ascii="Times New Roman" w:hAnsi="Times New Roman" w:cs="Times New Roman"/>
          <w:shd w:val="clear" w:color="auto" w:fill="FFFFFF"/>
        </w:rPr>
        <w:t xml:space="preserve"> </w:t>
      </w:r>
      <w:r w:rsidR="00C30A5C" w:rsidRPr="00690CDF">
        <w:rPr>
          <w:rFonts w:ascii="Times New Roman" w:hAnsi="Times New Roman" w:cs="Times New Roman"/>
          <w:shd w:val="clear" w:color="auto" w:fill="FFFFFF"/>
        </w:rPr>
        <w:t xml:space="preserve">iekšējās kontroles sistēmas uzraudzību, izvērtējot </w:t>
      </w:r>
      <w:r w:rsidR="00C30A5C" w:rsidRPr="00690CDF">
        <w:rPr>
          <w:rFonts w:ascii="Times New Roman" w:hAnsi="Times New Roman" w:cs="Times New Roman"/>
        </w:rPr>
        <w:t>iekšējās kontroles un risku pārvaldības sistēmas dokumentus un pārskatus par tās darbību un nepieciešamajiem uzlabojumiem, kā arī apstiprinot būtiskākās politikas, kurās definēti kapitālsabiedrības darbības principi attiecībā uz risku pārvaldību, interešu konflikta novēršanu, korupcijas apkarošanu, korporatīvo pārvaldību un citiem jautājumiem.</w:t>
      </w:r>
    </w:p>
    <w:p w14:paraId="32D9810E" w14:textId="1EDAD482" w:rsidR="008823EE" w:rsidRPr="00690CDF" w:rsidRDefault="009C694E" w:rsidP="008823EE">
      <w:pPr>
        <w:spacing w:line="240" w:lineRule="auto"/>
        <w:jc w:val="both"/>
        <w:rPr>
          <w:rFonts w:ascii="Times New Roman" w:hAnsi="Times New Roman" w:cs="Times New Roman"/>
        </w:rPr>
      </w:pPr>
      <w:r w:rsidRPr="00690CDF">
        <w:rPr>
          <w:rFonts w:ascii="Times New Roman" w:hAnsi="Times New Roman" w:cs="Times New Roman"/>
          <w:b/>
          <w:bCs/>
        </w:rPr>
        <w:t>8</w:t>
      </w:r>
      <w:r w:rsidR="0023511A" w:rsidRPr="00690CDF">
        <w:rPr>
          <w:rFonts w:ascii="Times New Roman" w:hAnsi="Times New Roman" w:cs="Times New Roman"/>
          <w:b/>
          <w:bCs/>
        </w:rPr>
        <w:t>.</w:t>
      </w:r>
      <w:r w:rsidR="00DB00A8" w:rsidRPr="00690CDF">
        <w:rPr>
          <w:rFonts w:ascii="Times New Roman" w:hAnsi="Times New Roman" w:cs="Times New Roman"/>
        </w:rPr>
        <w:t xml:space="preserve"> </w:t>
      </w:r>
      <w:r w:rsidR="00DB00A8" w:rsidRPr="00690CDF">
        <w:rPr>
          <w:rFonts w:ascii="Times New Roman" w:hAnsi="Times New Roman" w:cs="Times New Roman"/>
          <w:lang w:eastAsia="ar-SA"/>
        </w:rPr>
        <w:t>LSM</w:t>
      </w:r>
      <w:r w:rsidR="00E122A8" w:rsidRPr="00690CDF">
        <w:rPr>
          <w:rFonts w:ascii="Times New Roman" w:hAnsi="Times New Roman" w:cs="Times New Roman"/>
          <w:lang w:eastAsia="ar-SA"/>
        </w:rPr>
        <w:t xml:space="preserve"> valde</w:t>
      </w:r>
      <w:r w:rsidR="00DB00A8" w:rsidRPr="00690CDF">
        <w:rPr>
          <w:rFonts w:ascii="Times New Roman" w:hAnsi="Times New Roman" w:cs="Times New Roman"/>
        </w:rPr>
        <w:t xml:space="preserve"> līdz pārskata gadam sekojošā gada 28. janvārim iesniedz Padomei</w:t>
      </w:r>
      <w:r w:rsidR="008823EE" w:rsidRPr="00690CDF">
        <w:rPr>
          <w:rFonts w:ascii="Times New Roman" w:hAnsi="Times New Roman" w:cs="Times New Roman"/>
        </w:rPr>
        <w:t xml:space="preserve"> </w:t>
      </w:r>
      <w:r w:rsidR="00DB00A8" w:rsidRPr="00690CDF">
        <w:rPr>
          <w:rFonts w:ascii="Times New Roman" w:hAnsi="Times New Roman" w:cs="Times New Roman"/>
        </w:rPr>
        <w:t>ziņojumu par</w:t>
      </w:r>
      <w:r w:rsidR="008823EE" w:rsidRPr="00690CDF">
        <w:rPr>
          <w:rFonts w:ascii="Times New Roman" w:hAnsi="Times New Roman" w:cs="Times New Roman"/>
        </w:rPr>
        <w:t>:</w:t>
      </w:r>
    </w:p>
    <w:p w14:paraId="72D0C087" w14:textId="76A3506D" w:rsidR="00F53590" w:rsidRPr="00690CDF" w:rsidRDefault="009C694E" w:rsidP="008823EE">
      <w:pPr>
        <w:spacing w:line="240" w:lineRule="auto"/>
        <w:ind w:firstLine="720"/>
        <w:jc w:val="both"/>
        <w:rPr>
          <w:rFonts w:ascii="Times New Roman" w:hAnsi="Times New Roman" w:cs="Times New Roman"/>
        </w:rPr>
      </w:pPr>
      <w:r w:rsidRPr="00690CDF">
        <w:rPr>
          <w:rFonts w:ascii="Times New Roman" w:hAnsi="Times New Roman" w:cs="Times New Roman"/>
          <w:b/>
          <w:bCs/>
        </w:rPr>
        <w:t>8</w:t>
      </w:r>
      <w:r w:rsidR="008823EE" w:rsidRPr="00690CDF">
        <w:rPr>
          <w:rFonts w:ascii="Times New Roman" w:hAnsi="Times New Roman" w:cs="Times New Roman"/>
          <w:b/>
          <w:bCs/>
        </w:rPr>
        <w:t>.1.</w:t>
      </w:r>
      <w:r w:rsidR="00DB00A8" w:rsidRPr="00690CDF">
        <w:rPr>
          <w:rFonts w:ascii="Times New Roman" w:hAnsi="Times New Roman" w:cs="Times New Roman"/>
        </w:rPr>
        <w:t xml:space="preserve"> risku vadības pasākumiem iepriekšējā gadā</w:t>
      </w:r>
      <w:r w:rsidR="004270CD" w:rsidRPr="00690CDF">
        <w:rPr>
          <w:rFonts w:ascii="Times New Roman" w:hAnsi="Times New Roman" w:cs="Times New Roman"/>
        </w:rPr>
        <w:t>;</w:t>
      </w:r>
      <w:r w:rsidR="00DB00A8" w:rsidRPr="00690CDF">
        <w:rPr>
          <w:rFonts w:ascii="Times New Roman" w:hAnsi="Times New Roman" w:cs="Times New Roman"/>
        </w:rPr>
        <w:t xml:space="preserve"> </w:t>
      </w:r>
    </w:p>
    <w:p w14:paraId="79F77663" w14:textId="57E637B2" w:rsidR="00F53590" w:rsidRPr="00690CDF" w:rsidRDefault="009C694E" w:rsidP="00F16102">
      <w:pPr>
        <w:spacing w:line="240" w:lineRule="auto"/>
        <w:ind w:firstLine="720"/>
        <w:jc w:val="both"/>
        <w:rPr>
          <w:rFonts w:ascii="Times New Roman" w:hAnsi="Times New Roman" w:cs="Times New Roman"/>
        </w:rPr>
      </w:pPr>
      <w:r w:rsidRPr="00690CDF">
        <w:rPr>
          <w:rFonts w:ascii="Times New Roman" w:hAnsi="Times New Roman" w:cs="Times New Roman"/>
          <w:b/>
          <w:bCs/>
        </w:rPr>
        <w:t>8</w:t>
      </w:r>
      <w:r w:rsidR="00F53590" w:rsidRPr="00690CDF">
        <w:rPr>
          <w:rFonts w:ascii="Times New Roman" w:hAnsi="Times New Roman" w:cs="Times New Roman"/>
          <w:b/>
          <w:bCs/>
        </w:rPr>
        <w:t>.2.</w:t>
      </w:r>
      <w:r w:rsidR="00F53590" w:rsidRPr="00690CDF">
        <w:rPr>
          <w:rFonts w:ascii="Times New Roman" w:hAnsi="Times New Roman" w:cs="Times New Roman"/>
        </w:rPr>
        <w:t xml:space="preserve"> </w:t>
      </w:r>
      <w:r w:rsidR="00DB00A8" w:rsidRPr="00690CDF">
        <w:rPr>
          <w:rFonts w:ascii="Times New Roman" w:hAnsi="Times New Roman" w:cs="Times New Roman"/>
        </w:rPr>
        <w:t>risku vadības plāna izpildi</w:t>
      </w:r>
      <w:r w:rsidR="004270CD" w:rsidRPr="00690CDF">
        <w:rPr>
          <w:rFonts w:ascii="Times New Roman" w:hAnsi="Times New Roman" w:cs="Times New Roman"/>
        </w:rPr>
        <w:t>;</w:t>
      </w:r>
      <w:r w:rsidR="00DB00A8" w:rsidRPr="00690CDF">
        <w:rPr>
          <w:rFonts w:ascii="Times New Roman" w:hAnsi="Times New Roman" w:cs="Times New Roman"/>
        </w:rPr>
        <w:t xml:space="preserve"> </w:t>
      </w:r>
    </w:p>
    <w:p w14:paraId="23E8293A" w14:textId="04B78738" w:rsidR="00DB00A8" w:rsidRPr="00690CDF" w:rsidRDefault="009C694E" w:rsidP="00F16102">
      <w:pPr>
        <w:spacing w:line="240" w:lineRule="auto"/>
        <w:ind w:left="720"/>
        <w:jc w:val="both"/>
        <w:rPr>
          <w:rFonts w:ascii="Times New Roman" w:hAnsi="Times New Roman" w:cs="Times New Roman"/>
        </w:rPr>
      </w:pPr>
      <w:r w:rsidRPr="00690CDF">
        <w:rPr>
          <w:rFonts w:ascii="Times New Roman" w:hAnsi="Times New Roman" w:cs="Times New Roman"/>
          <w:b/>
          <w:bCs/>
        </w:rPr>
        <w:t>8</w:t>
      </w:r>
      <w:r w:rsidR="00F53590" w:rsidRPr="00690CDF">
        <w:rPr>
          <w:rFonts w:ascii="Times New Roman" w:hAnsi="Times New Roman" w:cs="Times New Roman"/>
          <w:b/>
          <w:bCs/>
        </w:rPr>
        <w:t>.3.</w:t>
      </w:r>
      <w:r w:rsidR="008823EE" w:rsidRPr="00690CDF">
        <w:rPr>
          <w:rFonts w:ascii="Times New Roman" w:hAnsi="Times New Roman" w:cs="Times New Roman"/>
          <w:b/>
          <w:bCs/>
        </w:rPr>
        <w:t xml:space="preserve"> </w:t>
      </w:r>
      <w:r w:rsidR="00DB00A8" w:rsidRPr="00690CDF">
        <w:rPr>
          <w:rFonts w:ascii="Times New Roman" w:hAnsi="Times New Roman" w:cs="Times New Roman"/>
        </w:rPr>
        <w:t>risku vadības politikas īstenošanu būtiskāko risku apetītes robežu noteikšanai.</w:t>
      </w:r>
    </w:p>
    <w:p w14:paraId="26244A04" w14:textId="43F40C98" w:rsidR="00F53590" w:rsidRPr="00690CDF" w:rsidRDefault="00043A49" w:rsidP="00F16102">
      <w:pPr>
        <w:spacing w:line="240" w:lineRule="auto"/>
        <w:jc w:val="both"/>
        <w:rPr>
          <w:rFonts w:ascii="Times New Roman" w:hAnsi="Times New Roman" w:cs="Times New Roman"/>
        </w:rPr>
      </w:pPr>
      <w:r w:rsidRPr="00690CDF">
        <w:rPr>
          <w:rFonts w:ascii="Times New Roman" w:hAnsi="Times New Roman" w:cs="Times New Roman"/>
          <w:b/>
          <w:bCs/>
        </w:rPr>
        <w:t>9</w:t>
      </w:r>
      <w:r w:rsidR="00DA18AC" w:rsidRPr="00690CDF">
        <w:rPr>
          <w:rFonts w:ascii="Times New Roman" w:hAnsi="Times New Roman" w:cs="Times New Roman"/>
          <w:b/>
          <w:bCs/>
        </w:rPr>
        <w:t>.</w:t>
      </w:r>
      <w:r w:rsidR="00DA18AC" w:rsidRPr="00690CDF">
        <w:rPr>
          <w:rFonts w:ascii="Times New Roman" w:hAnsi="Times New Roman" w:cs="Times New Roman"/>
        </w:rPr>
        <w:t xml:space="preserve"> </w:t>
      </w:r>
      <w:r w:rsidR="00DA18AC" w:rsidRPr="00690CDF">
        <w:rPr>
          <w:rFonts w:ascii="Times New Roman" w:hAnsi="Times New Roman" w:cs="Times New Roman"/>
          <w:lang w:eastAsia="ar-SA"/>
        </w:rPr>
        <w:t>LSM</w:t>
      </w:r>
      <w:r w:rsidR="00DA18AC" w:rsidRPr="00690CDF">
        <w:rPr>
          <w:rFonts w:ascii="Times New Roman" w:hAnsi="Times New Roman" w:cs="Times New Roman"/>
        </w:rPr>
        <w:t xml:space="preserve"> iekšējais auditors līdz pārskata gadam sekojošā gada 28. janvārim iesniedz apstiprināšanai Padomē</w:t>
      </w:r>
      <w:r w:rsidR="00F53590" w:rsidRPr="00690CDF">
        <w:rPr>
          <w:rFonts w:ascii="Times New Roman" w:hAnsi="Times New Roman" w:cs="Times New Roman"/>
        </w:rPr>
        <w:t>:</w:t>
      </w:r>
    </w:p>
    <w:p w14:paraId="33859AC9" w14:textId="6EA39B25" w:rsidR="00F53590" w:rsidRPr="00690CDF" w:rsidRDefault="00043A49" w:rsidP="00F16102">
      <w:pPr>
        <w:spacing w:line="240" w:lineRule="auto"/>
        <w:ind w:firstLine="720"/>
        <w:jc w:val="both"/>
        <w:rPr>
          <w:rFonts w:ascii="Times New Roman" w:hAnsi="Times New Roman" w:cs="Times New Roman"/>
        </w:rPr>
      </w:pPr>
      <w:r w:rsidRPr="00690CDF">
        <w:rPr>
          <w:rFonts w:ascii="Times New Roman" w:hAnsi="Times New Roman" w:cs="Times New Roman"/>
          <w:b/>
          <w:bCs/>
        </w:rPr>
        <w:t>9</w:t>
      </w:r>
      <w:r w:rsidR="00F53590" w:rsidRPr="00690CDF">
        <w:rPr>
          <w:rFonts w:ascii="Times New Roman" w:hAnsi="Times New Roman" w:cs="Times New Roman"/>
          <w:b/>
          <w:bCs/>
        </w:rPr>
        <w:t>.1</w:t>
      </w:r>
      <w:r w:rsidR="00DA18AC" w:rsidRPr="00690CDF">
        <w:rPr>
          <w:rFonts w:ascii="Times New Roman" w:hAnsi="Times New Roman" w:cs="Times New Roman"/>
        </w:rPr>
        <w:t xml:space="preserve"> </w:t>
      </w:r>
      <w:r w:rsidR="002D0175" w:rsidRPr="00690CDF">
        <w:rPr>
          <w:rFonts w:ascii="Times New Roman" w:hAnsi="Times New Roman" w:cs="Times New Roman"/>
        </w:rPr>
        <w:t>pārskatu</w:t>
      </w:r>
      <w:r w:rsidR="00DA18AC" w:rsidRPr="00690CDF">
        <w:rPr>
          <w:rFonts w:ascii="Times New Roman" w:hAnsi="Times New Roman" w:cs="Times New Roman"/>
        </w:rPr>
        <w:t xml:space="preserve"> par iekšējā audita plāna izpildi pārskata gadā</w:t>
      </w:r>
      <w:r w:rsidR="004270CD" w:rsidRPr="00690CDF">
        <w:rPr>
          <w:rFonts w:ascii="Times New Roman" w:hAnsi="Times New Roman" w:cs="Times New Roman"/>
        </w:rPr>
        <w:t>;</w:t>
      </w:r>
    </w:p>
    <w:p w14:paraId="14A8E882" w14:textId="710D28DF" w:rsidR="00F53590" w:rsidRPr="00690CDF" w:rsidRDefault="00043A49" w:rsidP="00F16102">
      <w:pPr>
        <w:spacing w:line="240" w:lineRule="auto"/>
        <w:ind w:firstLine="720"/>
        <w:jc w:val="both"/>
        <w:rPr>
          <w:rFonts w:ascii="Times New Roman" w:hAnsi="Times New Roman" w:cs="Times New Roman"/>
        </w:rPr>
      </w:pPr>
      <w:r w:rsidRPr="00690CDF">
        <w:rPr>
          <w:rFonts w:ascii="Times New Roman" w:hAnsi="Times New Roman" w:cs="Times New Roman"/>
          <w:b/>
          <w:bCs/>
        </w:rPr>
        <w:t>9</w:t>
      </w:r>
      <w:r w:rsidR="00F53590" w:rsidRPr="00690CDF">
        <w:rPr>
          <w:rFonts w:ascii="Times New Roman" w:hAnsi="Times New Roman" w:cs="Times New Roman"/>
          <w:b/>
          <w:bCs/>
        </w:rPr>
        <w:t>.2.</w:t>
      </w:r>
      <w:r w:rsidR="00F53590" w:rsidRPr="00690CDF">
        <w:rPr>
          <w:rFonts w:ascii="Times New Roman" w:hAnsi="Times New Roman" w:cs="Times New Roman"/>
        </w:rPr>
        <w:t xml:space="preserve"> </w:t>
      </w:r>
      <w:r w:rsidR="00DA18AC" w:rsidRPr="00690CDF">
        <w:rPr>
          <w:rFonts w:ascii="Times New Roman" w:hAnsi="Times New Roman" w:cs="Times New Roman"/>
        </w:rPr>
        <w:t>ieteikumus nepilnību novēršanai</w:t>
      </w:r>
      <w:r w:rsidR="004270CD" w:rsidRPr="00690CDF">
        <w:rPr>
          <w:rFonts w:ascii="Times New Roman" w:hAnsi="Times New Roman" w:cs="Times New Roman"/>
        </w:rPr>
        <w:t>;</w:t>
      </w:r>
      <w:r w:rsidR="00DA18AC" w:rsidRPr="00690CDF">
        <w:rPr>
          <w:rFonts w:ascii="Times New Roman" w:hAnsi="Times New Roman" w:cs="Times New Roman"/>
        </w:rPr>
        <w:t xml:space="preserve"> </w:t>
      </w:r>
    </w:p>
    <w:p w14:paraId="0BF84449" w14:textId="319219EB" w:rsidR="00481757" w:rsidRPr="00690CDF" w:rsidRDefault="00043A49" w:rsidP="00F16102">
      <w:pPr>
        <w:spacing w:line="240" w:lineRule="auto"/>
        <w:ind w:firstLine="720"/>
        <w:jc w:val="both"/>
        <w:rPr>
          <w:rFonts w:ascii="Times New Roman" w:hAnsi="Times New Roman" w:cs="Times New Roman"/>
        </w:rPr>
      </w:pPr>
      <w:r w:rsidRPr="00690CDF">
        <w:rPr>
          <w:rFonts w:ascii="Times New Roman" w:hAnsi="Times New Roman" w:cs="Times New Roman"/>
          <w:b/>
          <w:bCs/>
        </w:rPr>
        <w:t>9</w:t>
      </w:r>
      <w:r w:rsidR="00F53590" w:rsidRPr="00690CDF">
        <w:rPr>
          <w:rFonts w:ascii="Times New Roman" w:hAnsi="Times New Roman" w:cs="Times New Roman"/>
          <w:b/>
          <w:bCs/>
        </w:rPr>
        <w:t>.3.</w:t>
      </w:r>
      <w:r w:rsidR="00F53590" w:rsidRPr="00690CDF">
        <w:rPr>
          <w:rFonts w:ascii="Times New Roman" w:hAnsi="Times New Roman" w:cs="Times New Roman"/>
        </w:rPr>
        <w:t xml:space="preserve"> </w:t>
      </w:r>
      <w:r w:rsidR="00DA18AC" w:rsidRPr="00690CDF">
        <w:rPr>
          <w:rFonts w:ascii="Times New Roman" w:hAnsi="Times New Roman" w:cs="Times New Roman"/>
        </w:rPr>
        <w:t>uz riskiem balstītu iekšējā audita plānu attiecīgajam pārskata gadam</w:t>
      </w:r>
      <w:r w:rsidR="004270CD" w:rsidRPr="00690CDF">
        <w:rPr>
          <w:rFonts w:ascii="Times New Roman" w:hAnsi="Times New Roman" w:cs="Times New Roman"/>
        </w:rPr>
        <w:t>;</w:t>
      </w:r>
    </w:p>
    <w:p w14:paraId="5FFF1D18" w14:textId="179A723F" w:rsidR="00DA18AC" w:rsidRPr="00690CDF" w:rsidRDefault="00043A49" w:rsidP="00F16102">
      <w:pPr>
        <w:spacing w:line="240" w:lineRule="auto"/>
        <w:ind w:firstLine="720"/>
        <w:jc w:val="both"/>
        <w:rPr>
          <w:rFonts w:ascii="Times New Roman" w:hAnsi="Times New Roman" w:cs="Times New Roman"/>
        </w:rPr>
      </w:pPr>
      <w:r w:rsidRPr="00690CDF">
        <w:rPr>
          <w:rFonts w:ascii="Times New Roman" w:hAnsi="Times New Roman" w:cs="Times New Roman"/>
          <w:b/>
          <w:bCs/>
        </w:rPr>
        <w:t>9</w:t>
      </w:r>
      <w:r w:rsidR="00481757" w:rsidRPr="00690CDF">
        <w:rPr>
          <w:rFonts w:ascii="Times New Roman" w:hAnsi="Times New Roman" w:cs="Times New Roman"/>
          <w:b/>
          <w:bCs/>
        </w:rPr>
        <w:t>.4.</w:t>
      </w:r>
      <w:r w:rsidR="00481757" w:rsidRPr="00690CDF">
        <w:rPr>
          <w:rFonts w:ascii="Times New Roman" w:hAnsi="Times New Roman" w:cs="Times New Roman"/>
        </w:rPr>
        <w:t xml:space="preserve"> novērtējumu par iekšējās kontroles sistēmas efektivitāti pārskata gadā</w:t>
      </w:r>
      <w:r w:rsidR="008823EE" w:rsidRPr="00690CDF">
        <w:rPr>
          <w:rFonts w:ascii="Times New Roman" w:hAnsi="Times New Roman" w:cs="Times New Roman"/>
        </w:rPr>
        <w:t>.</w:t>
      </w:r>
    </w:p>
    <w:p w14:paraId="76E14AAE" w14:textId="7F009FD3" w:rsidR="00DB00A8" w:rsidRPr="00690CDF" w:rsidRDefault="00DA18AC" w:rsidP="00F16102">
      <w:pPr>
        <w:spacing w:line="240" w:lineRule="auto"/>
        <w:jc w:val="both"/>
        <w:rPr>
          <w:rFonts w:ascii="Times New Roman" w:hAnsi="Times New Roman" w:cs="Times New Roman"/>
        </w:rPr>
      </w:pPr>
      <w:r w:rsidRPr="00690CDF">
        <w:rPr>
          <w:rFonts w:ascii="Times New Roman" w:hAnsi="Times New Roman" w:cs="Times New Roman"/>
          <w:b/>
          <w:bCs/>
        </w:rPr>
        <w:t>1</w:t>
      </w:r>
      <w:r w:rsidR="00653A2E" w:rsidRPr="00690CDF">
        <w:rPr>
          <w:rFonts w:ascii="Times New Roman" w:hAnsi="Times New Roman" w:cs="Times New Roman"/>
          <w:b/>
          <w:bCs/>
        </w:rPr>
        <w:t>0</w:t>
      </w:r>
      <w:r w:rsidR="00DB00A8" w:rsidRPr="00690CDF">
        <w:rPr>
          <w:rFonts w:ascii="Times New Roman" w:hAnsi="Times New Roman" w:cs="Times New Roman"/>
          <w:b/>
          <w:bCs/>
        </w:rPr>
        <w:t>.</w:t>
      </w:r>
      <w:r w:rsidR="00E87D69" w:rsidRPr="00690CDF">
        <w:rPr>
          <w:rFonts w:ascii="Times New Roman" w:hAnsi="Times New Roman" w:cs="Times New Roman"/>
        </w:rPr>
        <w:t xml:space="preserve"> </w:t>
      </w:r>
      <w:r w:rsidR="00E87D69" w:rsidRPr="00690CDF">
        <w:rPr>
          <w:rFonts w:ascii="Times New Roman" w:hAnsi="Times New Roman" w:cs="Times New Roman"/>
          <w:lang w:eastAsia="ar-SA"/>
        </w:rPr>
        <w:t>LSM</w:t>
      </w:r>
      <w:r w:rsidR="00E122A8" w:rsidRPr="00690CDF">
        <w:rPr>
          <w:rFonts w:ascii="Times New Roman" w:hAnsi="Times New Roman" w:cs="Times New Roman"/>
          <w:lang w:eastAsia="ar-SA"/>
        </w:rPr>
        <w:t xml:space="preserve"> valde</w:t>
      </w:r>
      <w:r w:rsidR="00E87D69" w:rsidRPr="00690CDF">
        <w:rPr>
          <w:rFonts w:ascii="Times New Roman" w:hAnsi="Times New Roman" w:cs="Times New Roman"/>
        </w:rPr>
        <w:t>, pamatojoties uz Padomē apstiprinātajiem iekšējā auditora ieteikumiem nepilnību novēršanai, Padomes noteiktajā termiņā iesniedz apstiprināšanai Padomē nepilnību novēršanas plānu.</w:t>
      </w:r>
    </w:p>
    <w:p w14:paraId="78EDBF42" w14:textId="6857D910" w:rsidR="00C56086" w:rsidRPr="00690CDF" w:rsidRDefault="00DA18AC" w:rsidP="00F16102">
      <w:pPr>
        <w:pStyle w:val="paragraph"/>
        <w:jc w:val="both"/>
        <w:textAlignment w:val="baseline"/>
        <w:rPr>
          <w:lang w:val="lv-LV"/>
        </w:rPr>
      </w:pPr>
      <w:r w:rsidRPr="00690CDF">
        <w:rPr>
          <w:b/>
          <w:bCs/>
          <w:lang w:val="lv-LV"/>
        </w:rPr>
        <w:t>1</w:t>
      </w:r>
      <w:r w:rsidR="00653A2E" w:rsidRPr="00690CDF">
        <w:rPr>
          <w:b/>
          <w:bCs/>
          <w:lang w:val="lv-LV"/>
        </w:rPr>
        <w:t>1</w:t>
      </w:r>
      <w:r w:rsidRPr="00690CDF">
        <w:rPr>
          <w:b/>
          <w:bCs/>
          <w:lang w:val="lv-LV"/>
        </w:rPr>
        <w:t>.</w:t>
      </w:r>
      <w:r w:rsidRPr="00690CDF">
        <w:rPr>
          <w:lang w:val="lv-LV"/>
        </w:rPr>
        <w:t xml:space="preserve"> </w:t>
      </w:r>
      <w:r w:rsidR="00C56086" w:rsidRPr="00690CDF">
        <w:rPr>
          <w:lang w:val="lv-LV"/>
        </w:rPr>
        <w:t xml:space="preserve">Vadot sabiedriskā pasūtījuma un gada plāna izstrādes procesu, Padome nosaka, ka LSM kvalitātes vadības sistēmas mērķis ir </w:t>
      </w:r>
      <w:r w:rsidR="00C56086" w:rsidRPr="00690CDF">
        <w:rPr>
          <w:rStyle w:val="normaltextrun"/>
          <w:rFonts w:eastAsiaTheme="majorEastAsia"/>
          <w:lang w:val="lv-LV"/>
        </w:rPr>
        <w:t>programmu un pakalpojumu atbilstība augstām ētikas un kvalitātes prasībām, žurnālistikas izcilības un visaugstākajiem starptautiskajiem profesijas un kvalitātes standartiem.</w:t>
      </w:r>
    </w:p>
    <w:p w14:paraId="53CF30A0" w14:textId="77777777" w:rsidR="00C56086" w:rsidRPr="00690CDF" w:rsidRDefault="00C56086" w:rsidP="00F16102">
      <w:pPr>
        <w:pStyle w:val="NoSpacing"/>
        <w:jc w:val="both"/>
        <w:rPr>
          <w:rFonts w:ascii="Times New Roman" w:hAnsi="Times New Roman" w:cs="Times New Roman"/>
        </w:rPr>
      </w:pPr>
      <w:r w:rsidRPr="00690CDF">
        <w:rPr>
          <w:rFonts w:ascii="Times New Roman" w:hAnsi="Times New Roman" w:cs="Times New Roman"/>
        </w:rPr>
        <w:t>Kvalitātes vadības sistēma ietver:</w:t>
      </w:r>
    </w:p>
    <w:p w14:paraId="4E894876" w14:textId="77777777" w:rsidR="00C56086" w:rsidRPr="00690CDF" w:rsidRDefault="00C56086" w:rsidP="00F16102">
      <w:pPr>
        <w:pStyle w:val="NoSpacing"/>
        <w:numPr>
          <w:ilvl w:val="0"/>
          <w:numId w:val="9"/>
        </w:numPr>
        <w:jc w:val="both"/>
        <w:rPr>
          <w:rFonts w:ascii="Times New Roman" w:hAnsi="Times New Roman" w:cs="Times New Roman"/>
        </w:rPr>
      </w:pPr>
      <w:r w:rsidRPr="00690CDF">
        <w:rPr>
          <w:rFonts w:ascii="Times New Roman" w:hAnsi="Times New Roman" w:cs="Times New Roman"/>
        </w:rPr>
        <w:t xml:space="preserve">uzņēmuma stratēģiju, tās īstenošanas plānus un dokumentāciju; </w:t>
      </w:r>
    </w:p>
    <w:p w14:paraId="03ADA4A6" w14:textId="77777777" w:rsidR="00C56086" w:rsidRPr="00690CDF" w:rsidRDefault="00C56086" w:rsidP="00F16102">
      <w:pPr>
        <w:pStyle w:val="NoSpacing"/>
        <w:numPr>
          <w:ilvl w:val="0"/>
          <w:numId w:val="9"/>
        </w:numPr>
        <w:jc w:val="both"/>
        <w:rPr>
          <w:rFonts w:ascii="Times New Roman" w:hAnsi="Times New Roman" w:cs="Times New Roman"/>
        </w:rPr>
      </w:pPr>
      <w:r w:rsidRPr="00690CDF">
        <w:rPr>
          <w:rFonts w:ascii="Times New Roman" w:hAnsi="Times New Roman" w:cs="Times New Roman"/>
        </w:rPr>
        <w:t xml:space="preserve">procesu vadību; </w:t>
      </w:r>
    </w:p>
    <w:p w14:paraId="37921640" w14:textId="77777777" w:rsidR="00C56086" w:rsidRPr="00690CDF" w:rsidRDefault="00C56086" w:rsidP="00F16102">
      <w:pPr>
        <w:pStyle w:val="NoSpacing"/>
        <w:numPr>
          <w:ilvl w:val="0"/>
          <w:numId w:val="9"/>
        </w:numPr>
        <w:jc w:val="both"/>
        <w:rPr>
          <w:rFonts w:ascii="Times New Roman" w:hAnsi="Times New Roman" w:cs="Times New Roman"/>
        </w:rPr>
      </w:pPr>
      <w:r w:rsidRPr="00690CDF">
        <w:rPr>
          <w:rFonts w:ascii="Times New Roman" w:hAnsi="Times New Roman" w:cs="Times New Roman"/>
        </w:rPr>
        <w:t>resursu vadību;</w:t>
      </w:r>
    </w:p>
    <w:p w14:paraId="7A6C5396" w14:textId="77777777" w:rsidR="00C56086" w:rsidRPr="00690CDF" w:rsidRDefault="00C56086" w:rsidP="00F16102">
      <w:pPr>
        <w:pStyle w:val="NoSpacing"/>
        <w:numPr>
          <w:ilvl w:val="0"/>
          <w:numId w:val="9"/>
        </w:numPr>
        <w:jc w:val="both"/>
        <w:rPr>
          <w:rFonts w:ascii="Times New Roman" w:hAnsi="Times New Roman" w:cs="Times New Roman"/>
        </w:rPr>
      </w:pPr>
      <w:r w:rsidRPr="00690CDF">
        <w:rPr>
          <w:rFonts w:ascii="Times New Roman" w:hAnsi="Times New Roman" w:cs="Times New Roman"/>
        </w:rPr>
        <w:t>klientu un piegādātāju attiecības;</w:t>
      </w:r>
    </w:p>
    <w:p w14:paraId="28CFA67E" w14:textId="77777777" w:rsidR="00C56086" w:rsidRPr="00690CDF" w:rsidRDefault="00C56086" w:rsidP="00F16102">
      <w:pPr>
        <w:pStyle w:val="NoSpacing"/>
        <w:numPr>
          <w:ilvl w:val="0"/>
          <w:numId w:val="9"/>
        </w:numPr>
        <w:jc w:val="both"/>
        <w:rPr>
          <w:rFonts w:ascii="Times New Roman" w:hAnsi="Times New Roman" w:cs="Times New Roman"/>
        </w:rPr>
      </w:pPr>
      <w:r w:rsidRPr="00690CDF">
        <w:rPr>
          <w:rFonts w:ascii="Times New Roman" w:hAnsi="Times New Roman" w:cs="Times New Roman"/>
        </w:rPr>
        <w:t>iekšējo auditu;</w:t>
      </w:r>
    </w:p>
    <w:p w14:paraId="4132F322" w14:textId="77777777" w:rsidR="00C56086" w:rsidRPr="00690CDF" w:rsidRDefault="00C56086" w:rsidP="00F16102">
      <w:pPr>
        <w:pStyle w:val="NoSpacing"/>
        <w:numPr>
          <w:ilvl w:val="0"/>
          <w:numId w:val="9"/>
        </w:numPr>
        <w:jc w:val="both"/>
        <w:rPr>
          <w:rFonts w:ascii="Times New Roman" w:hAnsi="Times New Roman" w:cs="Times New Roman"/>
        </w:rPr>
      </w:pPr>
      <w:r w:rsidRPr="00690CDF">
        <w:rPr>
          <w:rFonts w:ascii="Times New Roman" w:hAnsi="Times New Roman" w:cs="Times New Roman"/>
        </w:rPr>
        <w:lastRenderedPageBreak/>
        <w:t>risku vadību;</w:t>
      </w:r>
    </w:p>
    <w:p w14:paraId="5AA64481" w14:textId="77777777" w:rsidR="00C56086" w:rsidRPr="00690CDF" w:rsidRDefault="00C56086" w:rsidP="00F16102">
      <w:pPr>
        <w:pStyle w:val="NoSpacing"/>
        <w:numPr>
          <w:ilvl w:val="0"/>
          <w:numId w:val="9"/>
        </w:numPr>
        <w:jc w:val="both"/>
        <w:rPr>
          <w:rFonts w:ascii="Times New Roman" w:hAnsi="Times New Roman" w:cs="Times New Roman"/>
        </w:rPr>
      </w:pPr>
      <w:r w:rsidRPr="00690CDF">
        <w:rPr>
          <w:rFonts w:ascii="Times New Roman" w:hAnsi="Times New Roman" w:cs="Times New Roman"/>
        </w:rPr>
        <w:t xml:space="preserve">pastāvīgu trūkumu novēršanu un uzlabojumu veikšanu. </w:t>
      </w:r>
    </w:p>
    <w:p w14:paraId="62C4F19E" w14:textId="77777777" w:rsidR="000D127A" w:rsidRPr="00690CDF" w:rsidRDefault="000D127A" w:rsidP="00F16102">
      <w:pPr>
        <w:pStyle w:val="NoSpacing"/>
        <w:ind w:left="720"/>
        <w:jc w:val="both"/>
        <w:rPr>
          <w:rFonts w:ascii="Times New Roman" w:hAnsi="Times New Roman" w:cs="Times New Roman"/>
        </w:rPr>
      </w:pPr>
    </w:p>
    <w:p w14:paraId="5DE6FE67" w14:textId="46E17CB3" w:rsidR="00550CAF" w:rsidRPr="00690CDF" w:rsidRDefault="00792B9A" w:rsidP="00F16102">
      <w:pPr>
        <w:spacing w:line="240" w:lineRule="auto"/>
        <w:jc w:val="both"/>
        <w:rPr>
          <w:rFonts w:ascii="Times New Roman" w:hAnsi="Times New Roman" w:cs="Times New Roman"/>
          <w:b/>
          <w:bCs/>
          <w:color w:val="EE0000"/>
        </w:rPr>
      </w:pPr>
      <w:r w:rsidRPr="00690CDF">
        <w:rPr>
          <w:rFonts w:ascii="Times New Roman" w:hAnsi="Times New Roman" w:cs="Times New Roman"/>
          <w:b/>
          <w:bCs/>
        </w:rPr>
        <w:t>1</w:t>
      </w:r>
      <w:r w:rsidR="00653A2E" w:rsidRPr="00690CDF">
        <w:rPr>
          <w:rFonts w:ascii="Times New Roman" w:hAnsi="Times New Roman" w:cs="Times New Roman"/>
          <w:b/>
          <w:bCs/>
        </w:rPr>
        <w:t>2</w:t>
      </w:r>
      <w:r w:rsidRPr="00690CDF">
        <w:rPr>
          <w:rFonts w:ascii="Times New Roman" w:hAnsi="Times New Roman" w:cs="Times New Roman"/>
          <w:b/>
          <w:bCs/>
        </w:rPr>
        <w:t>.</w:t>
      </w:r>
      <w:r w:rsidR="009D2FEB" w:rsidRPr="00690CDF">
        <w:rPr>
          <w:rFonts w:ascii="Times New Roman" w:hAnsi="Times New Roman" w:cs="Times New Roman"/>
          <w:b/>
          <w:bCs/>
          <w:color w:val="EE0000"/>
        </w:rPr>
        <w:t xml:space="preserve"> </w:t>
      </w:r>
      <w:r w:rsidR="009D2FEB" w:rsidRPr="00690CDF">
        <w:rPr>
          <w:rFonts w:ascii="Times New Roman" w:hAnsi="Times New Roman" w:cs="Times New Roman"/>
        </w:rPr>
        <w:t>Kvalitātes vadības sistēmas darbību Padome vērtē reizi gadā, balstoties LSM valdes iesniegtajos ziņojumos un pārskatos, kas iesniegti saskaņā ar šo Kārtību</w:t>
      </w:r>
      <w:r w:rsidR="00E256BE" w:rsidRPr="00690CDF">
        <w:rPr>
          <w:rFonts w:ascii="Times New Roman" w:hAnsi="Times New Roman" w:cs="Times New Roman"/>
        </w:rPr>
        <w:t>, un rezultātus iekļaujot pārskatā par sabiedriskā pasūtījuma gada plāna izpildi</w:t>
      </w:r>
      <w:r w:rsidR="00964351" w:rsidRPr="00690CDF">
        <w:rPr>
          <w:rFonts w:ascii="Times New Roman" w:hAnsi="Times New Roman" w:cs="Times New Roman"/>
        </w:rPr>
        <w:t xml:space="preserve">. </w:t>
      </w:r>
    </w:p>
    <w:p w14:paraId="3C578335" w14:textId="77777777" w:rsidR="00550CAF" w:rsidRPr="00690CDF" w:rsidRDefault="00550CAF" w:rsidP="00F16102">
      <w:pPr>
        <w:spacing w:line="240" w:lineRule="auto"/>
        <w:jc w:val="both"/>
        <w:rPr>
          <w:rFonts w:ascii="Times New Roman" w:hAnsi="Times New Roman" w:cs="Times New Roman"/>
          <w:b/>
          <w:bCs/>
          <w:color w:val="EE0000"/>
        </w:rPr>
      </w:pPr>
    </w:p>
    <w:p w14:paraId="247645BE" w14:textId="77777777" w:rsidR="00012F4D" w:rsidRPr="00690CDF" w:rsidRDefault="00C82903" w:rsidP="00F16102">
      <w:pPr>
        <w:spacing w:line="240" w:lineRule="auto"/>
        <w:jc w:val="center"/>
        <w:rPr>
          <w:rFonts w:ascii="Times New Roman" w:hAnsi="Times New Roman" w:cs="Times New Roman"/>
          <w:b/>
          <w:bCs/>
        </w:rPr>
      </w:pPr>
      <w:r w:rsidRPr="00690CDF">
        <w:rPr>
          <w:rFonts w:ascii="Times New Roman" w:hAnsi="Times New Roman" w:cs="Times New Roman"/>
          <w:b/>
          <w:bCs/>
        </w:rPr>
        <w:t>III Sabiedriskā pasūtījuma īstenošana</w:t>
      </w:r>
      <w:r w:rsidR="00D10C53" w:rsidRPr="00690CDF">
        <w:rPr>
          <w:rFonts w:ascii="Times New Roman" w:hAnsi="Times New Roman" w:cs="Times New Roman"/>
          <w:b/>
          <w:bCs/>
        </w:rPr>
        <w:t xml:space="preserve"> </w:t>
      </w:r>
    </w:p>
    <w:p w14:paraId="1AB9A032" w14:textId="7EF2771C" w:rsidR="00064B14" w:rsidRPr="00690CDF" w:rsidRDefault="00064B14" w:rsidP="00F16102">
      <w:pPr>
        <w:spacing w:line="240" w:lineRule="auto"/>
        <w:jc w:val="both"/>
        <w:rPr>
          <w:rFonts w:ascii="Times New Roman" w:hAnsi="Times New Roman" w:cs="Times New Roman"/>
        </w:rPr>
      </w:pPr>
      <w:r w:rsidRPr="00690CDF">
        <w:rPr>
          <w:rFonts w:ascii="Times New Roman" w:hAnsi="Times New Roman" w:cs="Times New Roman"/>
          <w:b/>
          <w:bCs/>
        </w:rPr>
        <w:t>1</w:t>
      </w:r>
      <w:r w:rsidR="00653A2E" w:rsidRPr="00690CDF">
        <w:rPr>
          <w:rFonts w:ascii="Times New Roman" w:hAnsi="Times New Roman" w:cs="Times New Roman"/>
          <w:b/>
          <w:bCs/>
        </w:rPr>
        <w:t>3</w:t>
      </w:r>
      <w:r w:rsidRPr="00690CDF">
        <w:rPr>
          <w:rFonts w:ascii="Times New Roman" w:hAnsi="Times New Roman" w:cs="Times New Roman"/>
          <w:b/>
          <w:bCs/>
        </w:rPr>
        <w:t>.</w:t>
      </w:r>
      <w:r w:rsidR="00F44A22" w:rsidRPr="00690CDF">
        <w:rPr>
          <w:rFonts w:ascii="Times New Roman" w:hAnsi="Times New Roman" w:cs="Times New Roman"/>
        </w:rPr>
        <w:t xml:space="preserve"> Sabiedriskā pasūtījuma un gada plāna izstrādes procesu</w:t>
      </w:r>
      <w:r w:rsidR="007870A8" w:rsidRPr="00690CDF">
        <w:rPr>
          <w:rFonts w:ascii="Times New Roman" w:hAnsi="Times New Roman" w:cs="Times New Roman"/>
        </w:rPr>
        <w:t xml:space="preserve">, izpildes un uzraudzības </w:t>
      </w:r>
      <w:r w:rsidR="005F600C" w:rsidRPr="00690CDF">
        <w:rPr>
          <w:rFonts w:ascii="Times New Roman" w:hAnsi="Times New Roman" w:cs="Times New Roman"/>
        </w:rPr>
        <w:t>procesu</w:t>
      </w:r>
      <w:r w:rsidR="00F44A22" w:rsidRPr="00690CDF">
        <w:rPr>
          <w:rFonts w:ascii="Times New Roman" w:hAnsi="Times New Roman" w:cs="Times New Roman"/>
        </w:rPr>
        <w:t xml:space="preserve"> vada Padome, sekojot šajā Kārtībā noteiktajai </w:t>
      </w:r>
      <w:r w:rsidR="00597637" w:rsidRPr="00690CDF">
        <w:rPr>
          <w:rFonts w:ascii="Times New Roman" w:hAnsi="Times New Roman" w:cs="Times New Roman"/>
        </w:rPr>
        <w:t>procedūrai un</w:t>
      </w:r>
      <w:r w:rsidR="00F44A22" w:rsidRPr="00690CDF">
        <w:rPr>
          <w:rFonts w:ascii="Times New Roman" w:hAnsi="Times New Roman" w:cs="Times New Roman"/>
        </w:rPr>
        <w:t xml:space="preserve"> termiņ</w:t>
      </w:r>
      <w:r w:rsidR="00597637" w:rsidRPr="00690CDF">
        <w:rPr>
          <w:rFonts w:ascii="Times New Roman" w:hAnsi="Times New Roman" w:cs="Times New Roman"/>
        </w:rPr>
        <w:t>iem</w:t>
      </w:r>
      <w:r w:rsidR="00F44A22" w:rsidRPr="00690CDF">
        <w:rPr>
          <w:rFonts w:ascii="Times New Roman" w:hAnsi="Times New Roman" w:cs="Times New Roman"/>
        </w:rPr>
        <w:t>.</w:t>
      </w:r>
    </w:p>
    <w:p w14:paraId="11293C9F" w14:textId="76AFFA38" w:rsidR="00F4491D" w:rsidRPr="00690CDF" w:rsidRDefault="005F600C" w:rsidP="00F16102">
      <w:pPr>
        <w:pStyle w:val="NoSpacing"/>
        <w:jc w:val="both"/>
        <w:rPr>
          <w:rFonts w:ascii="Times New Roman" w:hAnsi="Times New Roman" w:cs="Times New Roman"/>
        </w:rPr>
      </w:pPr>
      <w:r w:rsidRPr="00690CDF">
        <w:rPr>
          <w:rFonts w:ascii="Times New Roman" w:hAnsi="Times New Roman" w:cs="Times New Roman"/>
          <w:b/>
          <w:bCs/>
        </w:rPr>
        <w:t>1</w:t>
      </w:r>
      <w:r w:rsidR="00653A2E" w:rsidRPr="00690CDF">
        <w:rPr>
          <w:rFonts w:ascii="Times New Roman" w:hAnsi="Times New Roman" w:cs="Times New Roman"/>
          <w:b/>
          <w:bCs/>
        </w:rPr>
        <w:t>4</w:t>
      </w:r>
      <w:r w:rsidRPr="00690CDF">
        <w:rPr>
          <w:rFonts w:ascii="Times New Roman" w:hAnsi="Times New Roman" w:cs="Times New Roman"/>
          <w:b/>
          <w:bCs/>
        </w:rPr>
        <w:t>.</w:t>
      </w:r>
      <w:r w:rsidR="00F4491D" w:rsidRPr="00690CDF">
        <w:rPr>
          <w:rFonts w:ascii="Times New Roman" w:hAnsi="Times New Roman" w:cs="Times New Roman"/>
        </w:rPr>
        <w:t xml:space="preserve"> Ar sabiedrisko pasūtījumu tiek īstenots LSM vispārējais </w:t>
      </w:r>
      <w:r w:rsidR="00E122A8" w:rsidRPr="00690CDF">
        <w:rPr>
          <w:rFonts w:ascii="Times New Roman" w:hAnsi="Times New Roman" w:cs="Times New Roman"/>
        </w:rPr>
        <w:t xml:space="preserve">stratēģiskais </w:t>
      </w:r>
      <w:r w:rsidR="00F4491D" w:rsidRPr="00690CDF">
        <w:rPr>
          <w:rFonts w:ascii="Times New Roman" w:hAnsi="Times New Roman" w:cs="Times New Roman"/>
        </w:rPr>
        <w:t>mērķis, Stratēģija un sabiedriskā pasūtījuma gada plāns, ņemot vērā, ka saskaņā ar SEPLPL sabiedrisko elektronisko plašsaziņas līdzekļu mērķis nav peļņas gūšana. Mērķis ir sabiedriskā labuma radīšana un vairošana, tā izpildes uzraudzību īstenojot ar Padomes apstiprināto Latvijas sabiedrisko</w:t>
      </w:r>
      <w:r w:rsidR="00F4491D" w:rsidRPr="00690CDF">
        <w:rPr>
          <w:rFonts w:ascii="Times New Roman" w:hAnsi="Times New Roman" w:cs="Times New Roman"/>
          <w:spacing w:val="-2"/>
        </w:rPr>
        <w:t xml:space="preserve"> </w:t>
      </w:r>
      <w:r w:rsidR="00F4491D" w:rsidRPr="00690CDF">
        <w:rPr>
          <w:rFonts w:ascii="Times New Roman" w:hAnsi="Times New Roman" w:cs="Times New Roman"/>
        </w:rPr>
        <w:t>mediju sabiedriskā</w:t>
      </w:r>
      <w:r w:rsidR="00F4491D" w:rsidRPr="00690CDF">
        <w:rPr>
          <w:rFonts w:ascii="Times New Roman" w:hAnsi="Times New Roman" w:cs="Times New Roman"/>
          <w:spacing w:val="-2"/>
        </w:rPr>
        <w:t xml:space="preserve"> </w:t>
      </w:r>
      <w:r w:rsidR="00F4491D" w:rsidRPr="00690CDF">
        <w:rPr>
          <w:rFonts w:ascii="Times New Roman" w:hAnsi="Times New Roman" w:cs="Times New Roman"/>
        </w:rPr>
        <w:t>labuma</w:t>
      </w:r>
      <w:r w:rsidR="00F4491D" w:rsidRPr="00690CDF">
        <w:rPr>
          <w:rFonts w:ascii="Times New Roman" w:hAnsi="Times New Roman" w:cs="Times New Roman"/>
          <w:spacing w:val="1"/>
        </w:rPr>
        <w:t xml:space="preserve"> </w:t>
      </w:r>
      <w:r w:rsidR="00F4491D" w:rsidRPr="00690CDF">
        <w:rPr>
          <w:rFonts w:ascii="Times New Roman" w:hAnsi="Times New Roman" w:cs="Times New Roman"/>
        </w:rPr>
        <w:t>izvērtēšanas</w:t>
      </w:r>
      <w:r w:rsidR="00F4491D" w:rsidRPr="00690CDF">
        <w:rPr>
          <w:rFonts w:ascii="Times New Roman" w:hAnsi="Times New Roman" w:cs="Times New Roman"/>
          <w:spacing w:val="1"/>
        </w:rPr>
        <w:t xml:space="preserve"> </w:t>
      </w:r>
      <w:r w:rsidR="00F4491D" w:rsidRPr="00690CDF">
        <w:rPr>
          <w:rFonts w:ascii="Times New Roman" w:hAnsi="Times New Roman" w:cs="Times New Roman"/>
        </w:rPr>
        <w:t xml:space="preserve">metodoloģiju (turpmāk – Metodoloģija). </w:t>
      </w:r>
    </w:p>
    <w:p w14:paraId="37C3EBE4" w14:textId="77777777" w:rsidR="000B4C22" w:rsidRPr="00690CDF" w:rsidRDefault="000B4C22" w:rsidP="00F16102">
      <w:pPr>
        <w:pStyle w:val="NoSpacing"/>
        <w:jc w:val="both"/>
        <w:rPr>
          <w:rFonts w:ascii="Times New Roman" w:hAnsi="Times New Roman" w:cs="Times New Roman"/>
        </w:rPr>
      </w:pPr>
    </w:p>
    <w:p w14:paraId="76076AD6" w14:textId="61152689" w:rsidR="00F4491D" w:rsidRPr="00690CDF" w:rsidRDefault="008E4E6C" w:rsidP="00F16102">
      <w:pPr>
        <w:pStyle w:val="NoSpacing"/>
        <w:jc w:val="both"/>
        <w:rPr>
          <w:rStyle w:val="eop"/>
          <w:rFonts w:ascii="Times New Roman" w:eastAsiaTheme="majorEastAsia" w:hAnsi="Times New Roman" w:cs="Times New Roman"/>
        </w:rPr>
      </w:pPr>
      <w:r w:rsidRPr="00690CDF">
        <w:rPr>
          <w:rStyle w:val="normaltextrun"/>
          <w:rFonts w:ascii="Times New Roman" w:eastAsiaTheme="majorEastAsia" w:hAnsi="Times New Roman" w:cs="Times New Roman"/>
        </w:rPr>
        <w:t>Sabiedriskā labuma i</w:t>
      </w:r>
      <w:r w:rsidR="00F4491D" w:rsidRPr="00690CDF">
        <w:rPr>
          <w:rStyle w:val="normaltextrun"/>
          <w:rFonts w:ascii="Times New Roman" w:eastAsiaTheme="majorEastAsia" w:hAnsi="Times New Roman" w:cs="Times New Roman"/>
        </w:rPr>
        <w:t>zvērtēšanas rezultāti tiek publiskoti Padomes un LSM tīmekļa vietnēs un tiek ņemti vērā, veidojot nākamo periodu sabiedrisko pasūtījumu un nosakot sabiedriskā labuma mērķus un rezultatīvos rādītājus. </w:t>
      </w:r>
      <w:r w:rsidR="00F4491D" w:rsidRPr="00690CDF">
        <w:rPr>
          <w:rStyle w:val="eop"/>
          <w:rFonts w:ascii="Times New Roman" w:eastAsiaTheme="majorEastAsia" w:hAnsi="Times New Roman" w:cs="Times New Roman"/>
        </w:rPr>
        <w:t> </w:t>
      </w:r>
    </w:p>
    <w:p w14:paraId="38D7A0C7" w14:textId="77777777" w:rsidR="000B4C22" w:rsidRPr="00690CDF" w:rsidRDefault="000B4C22" w:rsidP="00F16102">
      <w:pPr>
        <w:pStyle w:val="NoSpacing"/>
        <w:jc w:val="both"/>
        <w:rPr>
          <w:rStyle w:val="eop"/>
          <w:rFonts w:ascii="Times New Roman" w:eastAsiaTheme="majorEastAsia" w:hAnsi="Times New Roman" w:cs="Times New Roman"/>
        </w:rPr>
      </w:pPr>
    </w:p>
    <w:p w14:paraId="159A9419" w14:textId="77777777" w:rsidR="00F4491D" w:rsidRPr="00690CDF" w:rsidRDefault="00F4491D" w:rsidP="00F16102">
      <w:pPr>
        <w:pStyle w:val="NoSpacing"/>
        <w:jc w:val="both"/>
        <w:rPr>
          <w:rStyle w:val="eop"/>
          <w:rFonts w:ascii="Times New Roman" w:eastAsiaTheme="majorEastAsia" w:hAnsi="Times New Roman" w:cs="Times New Roman"/>
        </w:rPr>
      </w:pPr>
      <w:r w:rsidRPr="00690CDF">
        <w:rPr>
          <w:rStyle w:val="normaltextrun"/>
          <w:rFonts w:ascii="Times New Roman" w:eastAsiaTheme="majorEastAsia" w:hAnsi="Times New Roman" w:cs="Times New Roman"/>
        </w:rPr>
        <w:t xml:space="preserve">Sabiedriskā labuma radīšanas </w:t>
      </w:r>
      <w:proofErr w:type="spellStart"/>
      <w:r w:rsidRPr="00690CDF">
        <w:rPr>
          <w:rStyle w:val="normaltextrun"/>
          <w:rFonts w:ascii="Times New Roman" w:eastAsiaTheme="majorEastAsia" w:hAnsi="Times New Roman" w:cs="Times New Roman"/>
        </w:rPr>
        <w:t>izvērtējums</w:t>
      </w:r>
      <w:proofErr w:type="spellEnd"/>
      <w:r w:rsidRPr="00690CDF">
        <w:rPr>
          <w:rStyle w:val="normaltextrun"/>
          <w:rFonts w:ascii="Times New Roman" w:eastAsiaTheme="majorEastAsia" w:hAnsi="Times New Roman" w:cs="Times New Roman"/>
        </w:rPr>
        <w:t xml:space="preserve"> tiek veikts, balstoties uz sešiem noteiktajiem sabiedriskā labuma mērķiem, tos iedalot šādās kategorijās: (1) sabiedrība, (2)  demokrātija, (3) kultūra, (4) zināšanas, (5) radošums un (6) sadarbība, kā arī četriem pamata caurviju  rādītājiem – sasniedzamība, kvalitāte, ietekme un ieguldīto līdzekļu </w:t>
      </w:r>
      <w:proofErr w:type="spellStart"/>
      <w:r w:rsidRPr="00690CDF">
        <w:rPr>
          <w:rStyle w:val="normaltextrun"/>
          <w:rFonts w:ascii="Times New Roman" w:eastAsiaTheme="majorEastAsia" w:hAnsi="Times New Roman" w:cs="Times New Roman"/>
        </w:rPr>
        <w:t>atdeve</w:t>
      </w:r>
      <w:proofErr w:type="spellEnd"/>
      <w:r w:rsidRPr="00690CDF">
        <w:rPr>
          <w:rStyle w:val="normaltextrun"/>
          <w:rFonts w:ascii="Times New Roman" w:eastAsiaTheme="majorEastAsia" w:hAnsi="Times New Roman" w:cs="Times New Roman"/>
        </w:rPr>
        <w:t>.</w:t>
      </w:r>
      <w:r w:rsidRPr="00690CDF">
        <w:rPr>
          <w:rStyle w:val="eop"/>
          <w:rFonts w:ascii="Times New Roman" w:eastAsiaTheme="majorEastAsia" w:hAnsi="Times New Roman" w:cs="Times New Roman"/>
        </w:rPr>
        <w:t> </w:t>
      </w:r>
    </w:p>
    <w:p w14:paraId="7DAA3282" w14:textId="77777777" w:rsidR="000B4C22" w:rsidRPr="00690CDF" w:rsidRDefault="000B4C22" w:rsidP="00F16102">
      <w:pPr>
        <w:pStyle w:val="NoSpacing"/>
        <w:jc w:val="both"/>
        <w:rPr>
          <w:rStyle w:val="eop"/>
          <w:rFonts w:ascii="Times New Roman" w:hAnsi="Times New Roman" w:cs="Times New Roman"/>
        </w:rPr>
      </w:pPr>
    </w:p>
    <w:p w14:paraId="66303C66" w14:textId="6C985A7B" w:rsidR="00F4491D" w:rsidRPr="00690CDF" w:rsidRDefault="00F4491D" w:rsidP="00F16102">
      <w:pPr>
        <w:pStyle w:val="paragraph"/>
        <w:spacing w:before="0" w:beforeAutospacing="0" w:after="0" w:afterAutospacing="0"/>
        <w:jc w:val="both"/>
        <w:textAlignment w:val="baseline"/>
        <w:rPr>
          <w:rStyle w:val="normaltextrun"/>
          <w:rFonts w:eastAsiaTheme="majorEastAsia"/>
          <w:lang w:val="lv-LV"/>
        </w:rPr>
      </w:pPr>
      <w:r w:rsidRPr="00690CDF">
        <w:rPr>
          <w:rStyle w:val="normaltextrun"/>
          <w:rFonts w:eastAsiaTheme="majorEastAsia"/>
          <w:lang w:val="lv-LV"/>
        </w:rPr>
        <w:t xml:space="preserve">Padome saskaņā ar Metodoloģiju ne vēlāk kā līdz katra gada </w:t>
      </w:r>
      <w:r w:rsidR="00042BD2" w:rsidRPr="00690CDF">
        <w:rPr>
          <w:rStyle w:val="normaltextrun"/>
          <w:rFonts w:eastAsiaTheme="majorEastAsia"/>
          <w:lang w:val="lv-LV"/>
        </w:rPr>
        <w:t>15</w:t>
      </w:r>
      <w:r w:rsidRPr="00690CDF">
        <w:rPr>
          <w:rStyle w:val="normaltextrun"/>
          <w:rFonts w:eastAsiaTheme="majorEastAsia"/>
          <w:lang w:val="lv-LV"/>
        </w:rPr>
        <w:t>. martam veic Latvijas iedzīvotāju socioloģisko aptauju par sabiedriskā labuma rezultātiem iepriekšējā pārskata gadā. </w:t>
      </w:r>
    </w:p>
    <w:p w14:paraId="67610296" w14:textId="77777777" w:rsidR="000B4C22" w:rsidRPr="00690CDF" w:rsidRDefault="000B4C22" w:rsidP="00F16102">
      <w:pPr>
        <w:pStyle w:val="paragraph"/>
        <w:spacing w:before="0" w:beforeAutospacing="0" w:after="0" w:afterAutospacing="0"/>
        <w:jc w:val="both"/>
        <w:textAlignment w:val="baseline"/>
        <w:rPr>
          <w:rStyle w:val="normaltextrun"/>
          <w:rFonts w:eastAsiaTheme="majorEastAsia"/>
          <w:lang w:val="lv-LV"/>
        </w:rPr>
      </w:pPr>
    </w:p>
    <w:p w14:paraId="638A1388" w14:textId="77777777" w:rsidR="00F4491D" w:rsidRPr="00690CDF" w:rsidRDefault="00F4491D" w:rsidP="00F16102">
      <w:pPr>
        <w:pStyle w:val="NoSpacing"/>
        <w:jc w:val="both"/>
        <w:rPr>
          <w:rStyle w:val="eop"/>
          <w:rFonts w:ascii="Times New Roman" w:eastAsiaTheme="majorEastAsia" w:hAnsi="Times New Roman" w:cs="Times New Roman"/>
        </w:rPr>
      </w:pPr>
      <w:r w:rsidRPr="00690CDF">
        <w:rPr>
          <w:rStyle w:val="normaltextrun"/>
          <w:rFonts w:ascii="Times New Roman" w:eastAsiaTheme="majorEastAsia" w:hAnsi="Times New Roman" w:cs="Times New Roman"/>
        </w:rPr>
        <w:t>Veicot kvalitatīvu un kvantitatīvu datu ieguvi un analīzi saskaņā ar Metodoloģiju, visaptverošu sabiedriskā labuma izvērtēšanu Padome īsteno ne retāk kā reizi trīs gados. Iegūto datu analīzi veic neatkarīgs eksperts vai ekspertu grupa. </w:t>
      </w:r>
      <w:r w:rsidRPr="00690CDF">
        <w:rPr>
          <w:rStyle w:val="eop"/>
          <w:rFonts w:ascii="Times New Roman" w:eastAsiaTheme="majorEastAsia" w:hAnsi="Times New Roman" w:cs="Times New Roman"/>
        </w:rPr>
        <w:t> </w:t>
      </w:r>
    </w:p>
    <w:p w14:paraId="7F4D6A8D" w14:textId="77777777" w:rsidR="000B4C22" w:rsidRPr="00690CDF" w:rsidRDefault="000B4C22" w:rsidP="00F16102">
      <w:pPr>
        <w:pStyle w:val="NoSpacing"/>
        <w:jc w:val="both"/>
        <w:rPr>
          <w:rStyle w:val="eop"/>
          <w:rFonts w:ascii="Times New Roman" w:eastAsiaTheme="majorEastAsia" w:hAnsi="Times New Roman" w:cs="Times New Roman"/>
        </w:rPr>
      </w:pPr>
    </w:p>
    <w:p w14:paraId="5BF9D06F" w14:textId="40CFC6C8" w:rsidR="009B0AB9" w:rsidRPr="00690CDF" w:rsidRDefault="000B4C22" w:rsidP="00F16102">
      <w:pPr>
        <w:pStyle w:val="NoSpacing"/>
        <w:jc w:val="both"/>
        <w:rPr>
          <w:rFonts w:ascii="Times New Roman" w:hAnsi="Times New Roman" w:cs="Times New Roman"/>
        </w:rPr>
      </w:pPr>
      <w:r w:rsidRPr="00690CDF">
        <w:rPr>
          <w:rStyle w:val="eop"/>
          <w:rFonts w:ascii="Times New Roman" w:eastAsiaTheme="majorEastAsia" w:hAnsi="Times New Roman" w:cs="Times New Roman"/>
          <w:b/>
          <w:bCs/>
        </w:rPr>
        <w:t>1</w:t>
      </w:r>
      <w:r w:rsidR="00653A2E" w:rsidRPr="00690CDF">
        <w:rPr>
          <w:rStyle w:val="eop"/>
          <w:rFonts w:ascii="Times New Roman" w:eastAsiaTheme="majorEastAsia" w:hAnsi="Times New Roman" w:cs="Times New Roman"/>
          <w:b/>
          <w:bCs/>
        </w:rPr>
        <w:t>5</w:t>
      </w:r>
      <w:r w:rsidRPr="00690CDF">
        <w:rPr>
          <w:rStyle w:val="eop"/>
          <w:rFonts w:ascii="Times New Roman" w:eastAsiaTheme="majorEastAsia" w:hAnsi="Times New Roman" w:cs="Times New Roman"/>
          <w:b/>
          <w:bCs/>
        </w:rPr>
        <w:t>.</w:t>
      </w:r>
      <w:r w:rsidR="009B0AB9" w:rsidRPr="00690CDF">
        <w:rPr>
          <w:rStyle w:val="eop"/>
          <w:rFonts w:ascii="Times New Roman" w:eastAsiaTheme="majorEastAsia" w:hAnsi="Times New Roman" w:cs="Times New Roman"/>
        </w:rPr>
        <w:t xml:space="preserve"> </w:t>
      </w:r>
      <w:r w:rsidR="009B0AB9" w:rsidRPr="00690CDF">
        <w:rPr>
          <w:rFonts w:ascii="Times New Roman" w:hAnsi="Times New Roman" w:cs="Times New Roman"/>
        </w:rPr>
        <w:t xml:space="preserve">Sabiedrības dažādu grupu viedokļu noskaidrošanai </w:t>
      </w:r>
      <w:r w:rsidR="00321DD1" w:rsidRPr="00690CDF">
        <w:rPr>
          <w:rFonts w:ascii="Times New Roman" w:hAnsi="Times New Roman" w:cs="Times New Roman"/>
        </w:rPr>
        <w:t>Padome</w:t>
      </w:r>
      <w:r w:rsidR="00EF75C2" w:rsidRPr="00690CDF">
        <w:rPr>
          <w:rFonts w:ascii="Times New Roman" w:hAnsi="Times New Roman" w:cs="Times New Roman"/>
        </w:rPr>
        <w:t xml:space="preserve"> </w:t>
      </w:r>
      <w:r w:rsidR="009B0AB9" w:rsidRPr="00690CDF">
        <w:rPr>
          <w:rFonts w:ascii="Times New Roman" w:hAnsi="Times New Roman" w:cs="Times New Roman"/>
        </w:rPr>
        <w:t>vismaz reizi gadā organizē konsultācijas ar dažādu nozaru un organizāciju pārstāvjiem.</w:t>
      </w:r>
    </w:p>
    <w:p w14:paraId="61F82B23" w14:textId="77777777" w:rsidR="009B0AB9" w:rsidRPr="00690CDF" w:rsidRDefault="009B0AB9" w:rsidP="00F16102">
      <w:pPr>
        <w:pStyle w:val="NoSpacing"/>
        <w:jc w:val="both"/>
        <w:rPr>
          <w:rStyle w:val="eop"/>
          <w:rFonts w:ascii="Times New Roman" w:eastAsiaTheme="majorEastAsia" w:hAnsi="Times New Roman" w:cs="Times New Roman"/>
        </w:rPr>
      </w:pPr>
    </w:p>
    <w:p w14:paraId="748258FE" w14:textId="59CBAABF" w:rsidR="003B3A5F" w:rsidRPr="00690CDF" w:rsidRDefault="2C94124A" w:rsidP="00F16102">
      <w:pPr>
        <w:pStyle w:val="NoSpacing"/>
        <w:jc w:val="both"/>
        <w:rPr>
          <w:rFonts w:ascii="Times New Roman" w:hAnsi="Times New Roman" w:cs="Times New Roman"/>
        </w:rPr>
      </w:pPr>
      <w:r w:rsidRPr="00690CDF">
        <w:rPr>
          <w:rStyle w:val="eop"/>
          <w:rFonts w:ascii="Times New Roman" w:eastAsiaTheme="majorEastAsia" w:hAnsi="Times New Roman" w:cs="Times New Roman"/>
          <w:b/>
          <w:bCs/>
        </w:rPr>
        <w:t>1</w:t>
      </w:r>
      <w:r w:rsidR="00653A2E" w:rsidRPr="00690CDF">
        <w:rPr>
          <w:rStyle w:val="eop"/>
          <w:rFonts w:ascii="Times New Roman" w:eastAsiaTheme="majorEastAsia" w:hAnsi="Times New Roman" w:cs="Times New Roman"/>
          <w:b/>
          <w:bCs/>
        </w:rPr>
        <w:t>6</w:t>
      </w:r>
      <w:r w:rsidRPr="00690CDF">
        <w:rPr>
          <w:rStyle w:val="eop"/>
          <w:rFonts w:ascii="Times New Roman" w:eastAsiaTheme="majorEastAsia" w:hAnsi="Times New Roman" w:cs="Times New Roman"/>
          <w:b/>
          <w:bCs/>
        </w:rPr>
        <w:t>.</w:t>
      </w:r>
      <w:r w:rsidR="61D09A58" w:rsidRPr="00690CDF">
        <w:rPr>
          <w:rStyle w:val="eop"/>
          <w:rFonts w:ascii="Times New Roman" w:eastAsiaTheme="majorEastAsia" w:hAnsi="Times New Roman" w:cs="Times New Roman"/>
        </w:rPr>
        <w:t xml:space="preserve"> </w:t>
      </w:r>
      <w:r w:rsidR="3B4CF916" w:rsidRPr="00690CDF">
        <w:rPr>
          <w:rFonts w:ascii="Times New Roman" w:hAnsi="Times New Roman" w:cs="Times New Roman"/>
        </w:rPr>
        <w:t>Sabiedrisko pasūtījumu Padome n</w:t>
      </w:r>
      <w:r w:rsidR="6C797906" w:rsidRPr="00690CDF">
        <w:rPr>
          <w:rFonts w:ascii="Times New Roman" w:hAnsi="Times New Roman" w:cs="Times New Roman"/>
        </w:rPr>
        <w:t>osaka</w:t>
      </w:r>
      <w:r w:rsidR="3B4CF916" w:rsidRPr="00690CDF">
        <w:rPr>
          <w:rFonts w:ascii="Times New Roman" w:hAnsi="Times New Roman" w:cs="Times New Roman"/>
        </w:rPr>
        <w:t xml:space="preserve"> ar sabiedriskā labuma uzdevumos un mērķos balstītiem rādītājiem četru gadu periodam</w:t>
      </w:r>
      <w:r w:rsidR="00236FC2" w:rsidRPr="00690CDF">
        <w:rPr>
          <w:rFonts w:ascii="Times New Roman" w:hAnsi="Times New Roman" w:cs="Times New Roman"/>
        </w:rPr>
        <w:t>, kā arī</w:t>
      </w:r>
      <w:r w:rsidR="00D95D41" w:rsidRPr="00690CDF">
        <w:rPr>
          <w:rFonts w:ascii="Times New Roman" w:hAnsi="Times New Roman" w:cs="Times New Roman"/>
        </w:rPr>
        <w:t xml:space="preserve"> ar</w:t>
      </w:r>
      <w:r w:rsidR="00236FC2" w:rsidRPr="00690CDF">
        <w:rPr>
          <w:rFonts w:ascii="Times New Roman" w:hAnsi="Times New Roman" w:cs="Times New Roman"/>
        </w:rPr>
        <w:t xml:space="preserve"> ik gadu nosakāmiem </w:t>
      </w:r>
      <w:r w:rsidR="00395965" w:rsidRPr="00690CDF">
        <w:rPr>
          <w:rFonts w:ascii="Times New Roman" w:hAnsi="Times New Roman" w:cs="Times New Roman"/>
        </w:rPr>
        <w:t>uzdevumiem</w:t>
      </w:r>
      <w:r w:rsidR="00236FC2" w:rsidRPr="00690CDF">
        <w:rPr>
          <w:rFonts w:ascii="Times New Roman" w:hAnsi="Times New Roman" w:cs="Times New Roman"/>
        </w:rPr>
        <w:t>.</w:t>
      </w:r>
      <w:r w:rsidR="00395965" w:rsidRPr="00690CDF">
        <w:rPr>
          <w:rFonts w:ascii="Times New Roman" w:hAnsi="Times New Roman" w:cs="Times New Roman"/>
        </w:rPr>
        <w:t xml:space="preserve"> </w:t>
      </w:r>
      <w:r w:rsidR="3B4CF916" w:rsidRPr="00690CDF">
        <w:rPr>
          <w:rFonts w:ascii="Times New Roman" w:hAnsi="Times New Roman" w:cs="Times New Roman"/>
        </w:rPr>
        <w:t xml:space="preserve"> </w:t>
      </w:r>
    </w:p>
    <w:p w14:paraId="32CCFA54" w14:textId="77777777" w:rsidR="003B3A5F" w:rsidRPr="00690CDF" w:rsidRDefault="003B3A5F" w:rsidP="00F16102">
      <w:pPr>
        <w:pStyle w:val="NoSpacing"/>
        <w:jc w:val="both"/>
        <w:rPr>
          <w:rFonts w:ascii="Times New Roman" w:hAnsi="Times New Roman" w:cs="Times New Roman"/>
        </w:rPr>
      </w:pPr>
    </w:p>
    <w:p w14:paraId="5236EC23" w14:textId="696F4404" w:rsidR="00625A57" w:rsidRPr="00690CDF" w:rsidRDefault="003B3A5F" w:rsidP="00F16102">
      <w:pPr>
        <w:pStyle w:val="NoSpacing"/>
        <w:jc w:val="both"/>
        <w:rPr>
          <w:rFonts w:ascii="Times New Roman" w:hAnsi="Times New Roman" w:cs="Times New Roman"/>
        </w:rPr>
      </w:pPr>
      <w:r w:rsidRPr="00690CDF">
        <w:rPr>
          <w:rFonts w:ascii="Times New Roman" w:hAnsi="Times New Roman" w:cs="Times New Roman"/>
        </w:rPr>
        <w:t>Stratēģija tiek izstrādāta un īstenota, pamatojoties sabiedriskā labuma mērķos un uzdevumos un detalizējot prioritāros virzienus Stratēģijas periodam, lai vairotu sabiedrisko labumu.</w:t>
      </w:r>
      <w:r w:rsidR="00AC0EA6" w:rsidRPr="00690CDF">
        <w:rPr>
          <w:rFonts w:ascii="Times New Roman" w:hAnsi="Times New Roman" w:cs="Times New Roman"/>
        </w:rPr>
        <w:t xml:space="preserve"> </w:t>
      </w:r>
      <w:r w:rsidR="76C6AB60" w:rsidRPr="00690CDF">
        <w:rPr>
          <w:rFonts w:ascii="Times New Roman" w:hAnsi="Times New Roman" w:cs="Times New Roman"/>
        </w:rPr>
        <w:t>S</w:t>
      </w:r>
      <w:r w:rsidR="3B4CF916" w:rsidRPr="00690CDF">
        <w:rPr>
          <w:rFonts w:ascii="Times New Roman" w:hAnsi="Times New Roman" w:cs="Times New Roman"/>
        </w:rPr>
        <w:t>tratēģij</w:t>
      </w:r>
      <w:r w:rsidR="452392C6" w:rsidRPr="00690CDF">
        <w:rPr>
          <w:rFonts w:ascii="Times New Roman" w:hAnsi="Times New Roman" w:cs="Times New Roman"/>
        </w:rPr>
        <w:t>as izstrādes un apstiprināšanas procesā</w:t>
      </w:r>
      <w:r w:rsidR="76C6AB60" w:rsidRPr="00690CDF">
        <w:rPr>
          <w:rFonts w:ascii="Times New Roman" w:hAnsi="Times New Roman" w:cs="Times New Roman"/>
        </w:rPr>
        <w:t xml:space="preserve"> Padome </w:t>
      </w:r>
      <w:r w:rsidR="3B4CF916" w:rsidRPr="00690CDF">
        <w:rPr>
          <w:rFonts w:ascii="Times New Roman" w:hAnsi="Times New Roman" w:cs="Times New Roman"/>
        </w:rPr>
        <w:t>nosak</w:t>
      </w:r>
      <w:r w:rsidR="76C6AB60" w:rsidRPr="00690CDF">
        <w:rPr>
          <w:rFonts w:ascii="Times New Roman" w:hAnsi="Times New Roman" w:cs="Times New Roman"/>
        </w:rPr>
        <w:t xml:space="preserve">a </w:t>
      </w:r>
      <w:r w:rsidR="3B4CF916" w:rsidRPr="00690CDF">
        <w:rPr>
          <w:rFonts w:ascii="Times New Roman" w:hAnsi="Times New Roman" w:cs="Times New Roman"/>
        </w:rPr>
        <w:t>sabiedriskā labuma sasniedzamās mērķu vērtības četru gadu periodam</w:t>
      </w:r>
      <w:r w:rsidR="00D03CA0" w:rsidRPr="00690CDF">
        <w:rPr>
          <w:rFonts w:ascii="Times New Roman" w:hAnsi="Times New Roman" w:cs="Times New Roman"/>
        </w:rPr>
        <w:t>.</w:t>
      </w:r>
    </w:p>
    <w:p w14:paraId="7CC9F7AD" w14:textId="77777777" w:rsidR="00CB4935" w:rsidRPr="00690CDF" w:rsidRDefault="00CB4935" w:rsidP="00F16102">
      <w:pPr>
        <w:pStyle w:val="NoSpacing"/>
        <w:jc w:val="both"/>
        <w:rPr>
          <w:rFonts w:ascii="Times New Roman" w:hAnsi="Times New Roman" w:cs="Times New Roman"/>
        </w:rPr>
      </w:pPr>
    </w:p>
    <w:p w14:paraId="41542194" w14:textId="77777777" w:rsidR="00D03CA0" w:rsidRPr="00690CDF" w:rsidRDefault="00CB4935" w:rsidP="00F16102">
      <w:pPr>
        <w:pStyle w:val="NoSpacing"/>
        <w:jc w:val="both"/>
        <w:rPr>
          <w:rFonts w:ascii="Times New Roman" w:hAnsi="Times New Roman" w:cs="Times New Roman"/>
        </w:rPr>
      </w:pPr>
      <w:r w:rsidRPr="00690CDF">
        <w:rPr>
          <w:rFonts w:ascii="Times New Roman" w:hAnsi="Times New Roman" w:cs="Times New Roman"/>
        </w:rPr>
        <w:lastRenderedPageBreak/>
        <w:t>Sabiedriskā pasūtījuma kā satura un pakalpojumu kopuma izpildi vērtē ar sabiedriskā labuma uzdevumu izpildi un mērķa vērtību sasniegšanu katru gadu un vairāku gadu periodā</w:t>
      </w:r>
      <w:r w:rsidR="00D03CA0" w:rsidRPr="00690CDF">
        <w:rPr>
          <w:rFonts w:ascii="Times New Roman" w:hAnsi="Times New Roman" w:cs="Times New Roman"/>
        </w:rPr>
        <w:t xml:space="preserve"> Stratēģijas izpildes laikā</w:t>
      </w:r>
      <w:r w:rsidRPr="00690CDF">
        <w:rPr>
          <w:rFonts w:ascii="Times New Roman" w:hAnsi="Times New Roman" w:cs="Times New Roman"/>
        </w:rPr>
        <w:t xml:space="preserve">. </w:t>
      </w:r>
    </w:p>
    <w:p w14:paraId="326C07CC" w14:textId="77777777" w:rsidR="00D03CA0" w:rsidRPr="00690CDF" w:rsidRDefault="00D03CA0" w:rsidP="00F16102">
      <w:pPr>
        <w:pStyle w:val="NoSpacing"/>
        <w:jc w:val="both"/>
        <w:rPr>
          <w:rFonts w:ascii="Times New Roman" w:hAnsi="Times New Roman" w:cs="Times New Roman"/>
        </w:rPr>
      </w:pPr>
    </w:p>
    <w:p w14:paraId="70F5F73F" w14:textId="0D677CEB" w:rsidR="008251E0" w:rsidRPr="00690CDF" w:rsidRDefault="00505F9B" w:rsidP="00F16102">
      <w:pPr>
        <w:pStyle w:val="NoSpacing"/>
        <w:jc w:val="both"/>
        <w:rPr>
          <w:rFonts w:ascii="Times New Roman" w:hAnsi="Times New Roman" w:cs="Times New Roman"/>
        </w:rPr>
      </w:pPr>
      <w:r w:rsidRPr="00690CDF">
        <w:rPr>
          <w:rFonts w:ascii="Times New Roman" w:hAnsi="Times New Roman" w:cs="Times New Roman"/>
        </w:rPr>
        <w:t>K</w:t>
      </w:r>
      <w:r w:rsidR="3B4CF916" w:rsidRPr="00690CDF">
        <w:rPr>
          <w:rFonts w:ascii="Times New Roman" w:hAnsi="Times New Roman" w:cs="Times New Roman"/>
        </w:rPr>
        <w:t xml:space="preserve">atru gadu pirms sabiedriskā pasūtījuma gada plāna izstrādes Padome </w:t>
      </w:r>
      <w:r w:rsidR="77A677E0" w:rsidRPr="00690CDF">
        <w:rPr>
          <w:rFonts w:ascii="Times New Roman" w:hAnsi="Times New Roman" w:cs="Times New Roman"/>
        </w:rPr>
        <w:t xml:space="preserve">līdz 30. septembrim </w:t>
      </w:r>
      <w:r w:rsidR="3B4CF916" w:rsidRPr="00690CDF">
        <w:rPr>
          <w:rFonts w:ascii="Times New Roman" w:hAnsi="Times New Roman" w:cs="Times New Roman"/>
        </w:rPr>
        <w:t>uzdo</w:t>
      </w:r>
      <w:r w:rsidR="00D03CA0" w:rsidRPr="00690CDF">
        <w:rPr>
          <w:rFonts w:ascii="Times New Roman" w:hAnsi="Times New Roman" w:cs="Times New Roman"/>
        </w:rPr>
        <w:t>d</w:t>
      </w:r>
      <w:r w:rsidR="3B4CF916" w:rsidRPr="00690CDF">
        <w:rPr>
          <w:rFonts w:ascii="Times New Roman" w:hAnsi="Times New Roman" w:cs="Times New Roman"/>
        </w:rPr>
        <w:t xml:space="preserve"> sagatavot sabiedriskā pasūtījuma gada plānu</w:t>
      </w:r>
      <w:r w:rsidR="5ED0FD0C" w:rsidRPr="00690CDF">
        <w:rPr>
          <w:rFonts w:ascii="Times New Roman" w:hAnsi="Times New Roman" w:cs="Times New Roman"/>
        </w:rPr>
        <w:t xml:space="preserve"> nākamajam gadam</w:t>
      </w:r>
      <w:r w:rsidR="00BB1294" w:rsidRPr="00690CDF">
        <w:rPr>
          <w:rFonts w:ascii="Times New Roman" w:hAnsi="Times New Roman" w:cs="Times New Roman"/>
        </w:rPr>
        <w:t>, nosakot uzdevumus</w:t>
      </w:r>
      <w:r w:rsidR="5ED0FD0C" w:rsidRPr="00690CDF">
        <w:rPr>
          <w:rFonts w:ascii="Times New Roman" w:hAnsi="Times New Roman" w:cs="Times New Roman"/>
        </w:rPr>
        <w:t xml:space="preserve">. </w:t>
      </w:r>
      <w:r w:rsidR="00DC3CBA" w:rsidRPr="00690CDF">
        <w:rPr>
          <w:rFonts w:ascii="Times New Roman" w:hAnsi="Times New Roman" w:cs="Times New Roman"/>
        </w:rPr>
        <w:t>Padome nodrošina nacion</w:t>
      </w:r>
      <w:r w:rsidR="002B237E" w:rsidRPr="00690CDF">
        <w:rPr>
          <w:rFonts w:ascii="Times New Roman" w:hAnsi="Times New Roman" w:cs="Times New Roman"/>
        </w:rPr>
        <w:t>ālas un st</w:t>
      </w:r>
      <w:r w:rsidR="008251E0" w:rsidRPr="00690CDF">
        <w:rPr>
          <w:rFonts w:ascii="Times New Roman" w:hAnsi="Times New Roman" w:cs="Times New Roman"/>
        </w:rPr>
        <w:t xml:space="preserve">arptautiskas nozīmes notikumu saraksta sagatavošanu. </w:t>
      </w:r>
    </w:p>
    <w:p w14:paraId="4CE73683" w14:textId="77777777" w:rsidR="0091524D" w:rsidRPr="00690CDF" w:rsidRDefault="0091524D" w:rsidP="00F16102">
      <w:pPr>
        <w:pStyle w:val="NoSpacing"/>
        <w:jc w:val="both"/>
        <w:rPr>
          <w:rFonts w:ascii="Times New Roman" w:hAnsi="Times New Roman" w:cs="Times New Roman"/>
        </w:rPr>
      </w:pPr>
    </w:p>
    <w:p w14:paraId="0C0C08C2" w14:textId="22CC7862" w:rsidR="003B3A5F" w:rsidRPr="00690CDF" w:rsidRDefault="5ED0FD0C" w:rsidP="00F16102">
      <w:pPr>
        <w:pStyle w:val="NoSpacing"/>
        <w:jc w:val="both"/>
        <w:rPr>
          <w:rFonts w:ascii="Times New Roman" w:hAnsi="Times New Roman" w:cs="Times New Roman"/>
          <w:lang w:eastAsia="ar-SA"/>
        </w:rPr>
      </w:pPr>
      <w:r w:rsidRPr="00690CDF">
        <w:rPr>
          <w:rFonts w:ascii="Times New Roman" w:hAnsi="Times New Roman" w:cs="Times New Roman"/>
        </w:rPr>
        <w:t>P</w:t>
      </w:r>
      <w:r w:rsidR="3B4CF916" w:rsidRPr="00690CDF">
        <w:rPr>
          <w:rFonts w:ascii="Times New Roman" w:hAnsi="Times New Roman" w:cs="Times New Roman"/>
        </w:rPr>
        <w:t xml:space="preserve">lāna projektu </w:t>
      </w:r>
      <w:r w:rsidR="3F123FD6" w:rsidRPr="00690CDF">
        <w:rPr>
          <w:rFonts w:ascii="Times New Roman" w:hAnsi="Times New Roman" w:cs="Times New Roman"/>
        </w:rPr>
        <w:t xml:space="preserve">LSM </w:t>
      </w:r>
      <w:r w:rsidR="3B4CF916" w:rsidRPr="00690CDF">
        <w:rPr>
          <w:rFonts w:ascii="Times New Roman" w:hAnsi="Times New Roman" w:cs="Times New Roman"/>
        </w:rPr>
        <w:t>vald</w:t>
      </w:r>
      <w:r w:rsidRPr="00690CDF">
        <w:rPr>
          <w:rFonts w:ascii="Times New Roman" w:hAnsi="Times New Roman" w:cs="Times New Roman"/>
        </w:rPr>
        <w:t>e</w:t>
      </w:r>
      <w:r w:rsidR="3B4CF916" w:rsidRPr="00690CDF">
        <w:rPr>
          <w:rFonts w:ascii="Times New Roman" w:hAnsi="Times New Roman" w:cs="Times New Roman"/>
        </w:rPr>
        <w:t xml:space="preserve"> sagatavo</w:t>
      </w:r>
      <w:r w:rsidR="04B93060" w:rsidRPr="00690CDF">
        <w:rPr>
          <w:rFonts w:ascii="Times New Roman" w:hAnsi="Times New Roman" w:cs="Times New Roman"/>
        </w:rPr>
        <w:t xml:space="preserve"> un iesnie</w:t>
      </w:r>
      <w:r w:rsidRPr="00690CDF">
        <w:rPr>
          <w:rFonts w:ascii="Times New Roman" w:hAnsi="Times New Roman" w:cs="Times New Roman"/>
        </w:rPr>
        <w:t>dz</w:t>
      </w:r>
      <w:r w:rsidR="04B93060" w:rsidRPr="00690CDF">
        <w:rPr>
          <w:rFonts w:ascii="Times New Roman" w:hAnsi="Times New Roman" w:cs="Times New Roman"/>
        </w:rPr>
        <w:t xml:space="preserve"> Padomei</w:t>
      </w:r>
      <w:r w:rsidR="3B4CF916" w:rsidRPr="00690CDF">
        <w:rPr>
          <w:rFonts w:ascii="Times New Roman" w:hAnsi="Times New Roman" w:cs="Times New Roman"/>
        </w:rPr>
        <w:t xml:space="preserve"> līdz 1.</w:t>
      </w:r>
      <w:r w:rsidR="04B93060" w:rsidRPr="00690CDF">
        <w:rPr>
          <w:rFonts w:ascii="Times New Roman" w:hAnsi="Times New Roman" w:cs="Times New Roman"/>
        </w:rPr>
        <w:t> </w:t>
      </w:r>
      <w:r w:rsidR="3B4CF916" w:rsidRPr="00690CDF">
        <w:rPr>
          <w:rFonts w:ascii="Times New Roman" w:hAnsi="Times New Roman" w:cs="Times New Roman"/>
        </w:rPr>
        <w:t>decembrim</w:t>
      </w:r>
      <w:r w:rsidR="04B93060" w:rsidRPr="00690CDF">
        <w:rPr>
          <w:rFonts w:ascii="Times New Roman" w:hAnsi="Times New Roman" w:cs="Times New Roman"/>
        </w:rPr>
        <w:t>.</w:t>
      </w:r>
      <w:r w:rsidR="3B4CF916" w:rsidRPr="00690CDF">
        <w:rPr>
          <w:rFonts w:ascii="Times New Roman" w:hAnsi="Times New Roman" w:cs="Times New Roman"/>
        </w:rPr>
        <w:t xml:space="preserve"> Padome</w:t>
      </w:r>
      <w:r w:rsidR="04B93060" w:rsidRPr="00690CDF">
        <w:rPr>
          <w:rFonts w:ascii="Times New Roman" w:hAnsi="Times New Roman" w:cs="Times New Roman"/>
        </w:rPr>
        <w:t xml:space="preserve"> plānu</w:t>
      </w:r>
      <w:r w:rsidR="3B4CF916" w:rsidRPr="00690CDF">
        <w:rPr>
          <w:rFonts w:ascii="Times New Roman" w:hAnsi="Times New Roman" w:cs="Times New Roman"/>
        </w:rPr>
        <w:t xml:space="preserve"> apstiprin</w:t>
      </w:r>
      <w:r w:rsidR="04B93060" w:rsidRPr="00690CDF">
        <w:rPr>
          <w:rFonts w:ascii="Times New Roman" w:hAnsi="Times New Roman" w:cs="Times New Roman"/>
        </w:rPr>
        <w:t xml:space="preserve">a </w:t>
      </w:r>
      <w:r w:rsidR="61512526" w:rsidRPr="00690CDF">
        <w:rPr>
          <w:rFonts w:ascii="Times New Roman" w:hAnsi="Times New Roman" w:cs="Times New Roman"/>
        </w:rPr>
        <w:t xml:space="preserve">ne vēlāk kā </w:t>
      </w:r>
      <w:r w:rsidR="3B4CF916" w:rsidRPr="00690CDF">
        <w:rPr>
          <w:rFonts w:ascii="Times New Roman" w:hAnsi="Times New Roman" w:cs="Times New Roman"/>
        </w:rPr>
        <w:t>līdz 30. decembrim</w:t>
      </w:r>
      <w:r w:rsidR="27C1BE10" w:rsidRPr="00690CDF">
        <w:rPr>
          <w:rFonts w:ascii="Times New Roman" w:hAnsi="Times New Roman" w:cs="Times New Roman"/>
        </w:rPr>
        <w:t>, Padomei iepriekš izskatot Finanšu departamenta sagatavoto ziņojumu par plāna projektā iesniegto budžeta un finanšu info</w:t>
      </w:r>
      <w:r w:rsidR="406F1498" w:rsidRPr="00690CDF">
        <w:rPr>
          <w:rFonts w:ascii="Times New Roman" w:hAnsi="Times New Roman" w:cs="Times New Roman"/>
        </w:rPr>
        <w:t>rmāciju</w:t>
      </w:r>
      <w:r w:rsidR="492FE4CE" w:rsidRPr="00690CDF">
        <w:rPr>
          <w:rFonts w:ascii="Times New Roman" w:hAnsi="Times New Roman" w:cs="Times New Roman"/>
        </w:rPr>
        <w:t xml:space="preserve">, kas sagatavots </w:t>
      </w:r>
      <w:r w:rsidR="492FE4CE" w:rsidRPr="00690CDF">
        <w:rPr>
          <w:rFonts w:ascii="Times New Roman" w:hAnsi="Times New Roman" w:cs="Times New Roman"/>
          <w:lang w:eastAsia="ar-SA"/>
        </w:rPr>
        <w:t xml:space="preserve">atbilstoši Padomes </w:t>
      </w:r>
      <w:r w:rsidR="6B654ABB" w:rsidRPr="00690CDF">
        <w:rPr>
          <w:rFonts w:ascii="Times New Roman" w:hAnsi="Times New Roman" w:cs="Times New Roman"/>
          <w:lang w:eastAsia="ar-SA"/>
        </w:rPr>
        <w:t>dokumentu pārvaldības kārtībai</w:t>
      </w:r>
      <w:r w:rsidR="406F1498" w:rsidRPr="00690CDF">
        <w:rPr>
          <w:rFonts w:ascii="Times New Roman" w:hAnsi="Times New Roman" w:cs="Times New Roman"/>
        </w:rPr>
        <w:t>.</w:t>
      </w:r>
      <w:r w:rsidR="28455E65" w:rsidRPr="00690CDF">
        <w:rPr>
          <w:rFonts w:ascii="Times New Roman" w:hAnsi="Times New Roman" w:cs="Times New Roman"/>
        </w:rPr>
        <w:t xml:space="preserve"> Apstiprinātais plāns publicējams Padomes un LSM tīmekļa vietnēs.</w:t>
      </w:r>
    </w:p>
    <w:p w14:paraId="25564BD5" w14:textId="77777777" w:rsidR="00876804" w:rsidRPr="00690CDF" w:rsidRDefault="00876804" w:rsidP="00F16102">
      <w:pPr>
        <w:pStyle w:val="NoSpacing"/>
        <w:jc w:val="both"/>
        <w:rPr>
          <w:rFonts w:ascii="Times New Roman" w:hAnsi="Times New Roman" w:cs="Times New Roman"/>
        </w:rPr>
      </w:pPr>
    </w:p>
    <w:p w14:paraId="611CBF6D" w14:textId="77777777" w:rsidR="00876804" w:rsidRPr="00690CDF" w:rsidRDefault="00876804" w:rsidP="00F16102">
      <w:pPr>
        <w:pStyle w:val="NoSpacing"/>
        <w:jc w:val="both"/>
        <w:rPr>
          <w:rFonts w:ascii="Times New Roman" w:hAnsi="Times New Roman" w:cs="Times New Roman"/>
        </w:rPr>
      </w:pPr>
      <w:r w:rsidRPr="00690CDF">
        <w:rPr>
          <w:rFonts w:ascii="Times New Roman" w:hAnsi="Times New Roman" w:cs="Times New Roman"/>
          <w:shd w:val="clear" w:color="auto" w:fill="FFFFFF"/>
        </w:rPr>
        <w:t>Padome katru gadu līdz 30. decembrim ar LSM noslēdz pilnvarojuma līgumu par vidēja termiņa darbības stratēģijas un sabiedriskā pasūtījuma gada plāna īstenošanu, ievērojot Eiropas Savienības tiesības komercdarbības atbalsta kontroles jomā (Komisijas paziņojums par valsts atbalsta noteikumu piemērošanu sabiedriskajai apraidei 2009/C 257/01) un SEPLPL 9. panta noteikumus.</w:t>
      </w:r>
    </w:p>
    <w:p w14:paraId="46C0553E" w14:textId="77777777" w:rsidR="00E261AC" w:rsidRPr="00690CDF" w:rsidRDefault="00E261AC" w:rsidP="00F16102">
      <w:pPr>
        <w:pStyle w:val="NoSpacing"/>
        <w:jc w:val="both"/>
        <w:rPr>
          <w:rFonts w:ascii="Times New Roman" w:hAnsi="Times New Roman" w:cs="Times New Roman"/>
        </w:rPr>
      </w:pPr>
    </w:p>
    <w:p w14:paraId="471910DE" w14:textId="078CD2F3" w:rsidR="00B90A44" w:rsidRPr="00690CDF" w:rsidRDefault="00E261AC" w:rsidP="00F16102">
      <w:pPr>
        <w:pStyle w:val="NoSpacing"/>
        <w:jc w:val="both"/>
        <w:rPr>
          <w:rFonts w:ascii="Times New Roman" w:hAnsi="Times New Roman" w:cs="Times New Roman"/>
        </w:rPr>
      </w:pPr>
      <w:r w:rsidRPr="00690CDF">
        <w:rPr>
          <w:rFonts w:ascii="Times New Roman" w:hAnsi="Times New Roman" w:cs="Times New Roman"/>
          <w:b/>
          <w:bCs/>
        </w:rPr>
        <w:t>1</w:t>
      </w:r>
      <w:r w:rsidR="00F5544B" w:rsidRPr="00690CDF">
        <w:rPr>
          <w:rFonts w:ascii="Times New Roman" w:hAnsi="Times New Roman" w:cs="Times New Roman"/>
          <w:b/>
          <w:bCs/>
        </w:rPr>
        <w:t>7</w:t>
      </w:r>
      <w:r w:rsidRPr="00690CDF">
        <w:rPr>
          <w:rFonts w:ascii="Times New Roman" w:hAnsi="Times New Roman" w:cs="Times New Roman"/>
          <w:b/>
          <w:bCs/>
        </w:rPr>
        <w:t>.</w:t>
      </w:r>
      <w:r w:rsidRPr="00690CDF">
        <w:rPr>
          <w:rFonts w:ascii="Times New Roman" w:hAnsi="Times New Roman" w:cs="Times New Roman"/>
        </w:rPr>
        <w:t xml:space="preserve"> </w:t>
      </w:r>
      <w:r w:rsidR="00B90A44" w:rsidRPr="00690CDF">
        <w:rPr>
          <w:rFonts w:ascii="Times New Roman" w:hAnsi="Times New Roman" w:cs="Times New Roman"/>
        </w:rPr>
        <w:t xml:space="preserve"> LSM valde sagatavo sabiedriskā pasūtījuma gada plāna projektu, kurā ietverts:</w:t>
      </w:r>
    </w:p>
    <w:p w14:paraId="40A774D7" w14:textId="77777777" w:rsidR="001510B0" w:rsidRPr="00690CDF" w:rsidRDefault="001510B0" w:rsidP="00F16102">
      <w:pPr>
        <w:pStyle w:val="NoSpacing"/>
        <w:jc w:val="both"/>
        <w:rPr>
          <w:rFonts w:ascii="Times New Roman" w:hAnsi="Times New Roman" w:cs="Times New Roman"/>
        </w:rPr>
      </w:pPr>
    </w:p>
    <w:p w14:paraId="27A90199" w14:textId="3947601B" w:rsidR="00B90A44" w:rsidRPr="00690CDF" w:rsidRDefault="00B90A44" w:rsidP="00F16102">
      <w:pPr>
        <w:pStyle w:val="NoSpacing"/>
        <w:numPr>
          <w:ilvl w:val="0"/>
          <w:numId w:val="3"/>
        </w:numPr>
        <w:jc w:val="both"/>
        <w:rPr>
          <w:rFonts w:ascii="Times New Roman" w:hAnsi="Times New Roman" w:cs="Times New Roman"/>
        </w:rPr>
      </w:pPr>
      <w:r w:rsidRPr="00690CDF">
        <w:rPr>
          <w:rFonts w:ascii="Times New Roman" w:hAnsi="Times New Roman" w:cs="Times New Roman"/>
        </w:rPr>
        <w:t xml:space="preserve">kopsavilkums par sabiedriskā elektroniskā plašsaziņas līdzekļa uzdevumiem un tā darbības izmaiņām kārtējā gadā, balstoties uz Stratēģijā noteiktajiem </w:t>
      </w:r>
      <w:r w:rsidR="001510B0" w:rsidRPr="00690CDF">
        <w:rPr>
          <w:rFonts w:ascii="Times New Roman" w:hAnsi="Times New Roman" w:cs="Times New Roman"/>
        </w:rPr>
        <w:t>attīstības</w:t>
      </w:r>
      <w:r w:rsidR="00C3742F" w:rsidRPr="00690CDF">
        <w:rPr>
          <w:rFonts w:ascii="Times New Roman" w:hAnsi="Times New Roman" w:cs="Times New Roman"/>
        </w:rPr>
        <w:t xml:space="preserve"> mērķiem</w:t>
      </w:r>
      <w:r w:rsidRPr="00690CDF">
        <w:rPr>
          <w:rFonts w:ascii="Times New Roman" w:hAnsi="Times New Roman" w:cs="Times New Roman"/>
        </w:rPr>
        <w:t>;</w:t>
      </w:r>
    </w:p>
    <w:p w14:paraId="19AF021B" w14:textId="39D2E9C6" w:rsidR="00B90A44" w:rsidRPr="00690CDF" w:rsidRDefault="00B90A44" w:rsidP="00F16102">
      <w:pPr>
        <w:pStyle w:val="NoSpacing"/>
        <w:numPr>
          <w:ilvl w:val="0"/>
          <w:numId w:val="3"/>
        </w:numPr>
        <w:jc w:val="both"/>
        <w:rPr>
          <w:rFonts w:ascii="Times New Roman" w:hAnsi="Times New Roman" w:cs="Times New Roman"/>
        </w:rPr>
      </w:pPr>
      <w:r w:rsidRPr="00690CDF">
        <w:rPr>
          <w:rFonts w:ascii="Times New Roman" w:hAnsi="Times New Roman" w:cs="Times New Roman"/>
        </w:rPr>
        <w:t>informācija par galvenajiem sabiedriskā elektroniskā plašsaziņas līdzekļa programmu un pakalpojumu izplatīšanas veidiem;</w:t>
      </w:r>
    </w:p>
    <w:p w14:paraId="45CB9334" w14:textId="3E34E204" w:rsidR="00CC6021" w:rsidRPr="00690CDF" w:rsidRDefault="00A66145" w:rsidP="00F16102">
      <w:pPr>
        <w:pStyle w:val="NoSpacing"/>
        <w:numPr>
          <w:ilvl w:val="0"/>
          <w:numId w:val="3"/>
        </w:numPr>
        <w:jc w:val="both"/>
        <w:rPr>
          <w:rFonts w:ascii="Times New Roman" w:hAnsi="Times New Roman" w:cs="Times New Roman"/>
        </w:rPr>
      </w:pPr>
      <w:r w:rsidRPr="00690CDF">
        <w:rPr>
          <w:rFonts w:ascii="Times New Roman" w:hAnsi="Times New Roman" w:cs="Times New Roman"/>
        </w:rPr>
        <w:t>auditorijas uzticēšanās prognozes un attiecīgo rādītāju sasniegšanas plānus;</w:t>
      </w:r>
    </w:p>
    <w:p w14:paraId="6ED67B0B" w14:textId="5B2BCD9F" w:rsidR="006F3B10" w:rsidRPr="00690CDF" w:rsidRDefault="006F3B10" w:rsidP="00F16102">
      <w:pPr>
        <w:pStyle w:val="NoSpacing"/>
        <w:numPr>
          <w:ilvl w:val="0"/>
          <w:numId w:val="3"/>
        </w:numPr>
        <w:jc w:val="both"/>
        <w:rPr>
          <w:rFonts w:ascii="Times New Roman" w:hAnsi="Times New Roman" w:cs="Times New Roman"/>
        </w:rPr>
      </w:pPr>
      <w:r w:rsidRPr="00690CDF">
        <w:rPr>
          <w:rFonts w:ascii="Times New Roman" w:hAnsi="Times New Roman" w:cs="Times New Roman"/>
        </w:rPr>
        <w:t>sasniedzamajā auditorijā ietilpstošu specifisko grupu – jauniešu, mazākumtautību, reģionu iedzīvotāju</w:t>
      </w:r>
      <w:r w:rsidR="00B92E5D">
        <w:rPr>
          <w:rFonts w:ascii="Times New Roman" w:hAnsi="Times New Roman" w:cs="Times New Roman"/>
        </w:rPr>
        <w:t xml:space="preserve"> </w:t>
      </w:r>
      <w:r w:rsidRPr="00690CDF">
        <w:rPr>
          <w:rFonts w:ascii="Times New Roman" w:hAnsi="Times New Roman" w:cs="Times New Roman"/>
        </w:rPr>
        <w:t>– un to uzvedības tendenču raksturojum</w:t>
      </w:r>
      <w:r w:rsidR="006D73F6" w:rsidRPr="00690CDF">
        <w:rPr>
          <w:rFonts w:ascii="Times New Roman" w:hAnsi="Times New Roman" w:cs="Times New Roman"/>
        </w:rPr>
        <w:t>s</w:t>
      </w:r>
      <w:r w:rsidRPr="00690CDF">
        <w:rPr>
          <w:rFonts w:ascii="Times New Roman" w:hAnsi="Times New Roman" w:cs="Times New Roman"/>
        </w:rPr>
        <w:t>, ar tām saistīto risku vērtējum</w:t>
      </w:r>
      <w:r w:rsidR="006D73F6" w:rsidRPr="00690CDF">
        <w:rPr>
          <w:rFonts w:ascii="Times New Roman" w:hAnsi="Times New Roman" w:cs="Times New Roman"/>
        </w:rPr>
        <w:t>s</w:t>
      </w:r>
      <w:r w:rsidRPr="00690CDF">
        <w:rPr>
          <w:rFonts w:ascii="Times New Roman" w:hAnsi="Times New Roman" w:cs="Times New Roman"/>
        </w:rPr>
        <w:t>, kā arī attiecību stratēģiskās attīstības piedāvājum</w:t>
      </w:r>
      <w:r w:rsidR="006D73F6" w:rsidRPr="00690CDF">
        <w:rPr>
          <w:rFonts w:ascii="Times New Roman" w:hAnsi="Times New Roman" w:cs="Times New Roman"/>
        </w:rPr>
        <w:t>s</w:t>
      </w:r>
      <w:r w:rsidRPr="00690CDF">
        <w:rPr>
          <w:rFonts w:ascii="Times New Roman" w:hAnsi="Times New Roman" w:cs="Times New Roman"/>
        </w:rPr>
        <w:t>;</w:t>
      </w:r>
    </w:p>
    <w:p w14:paraId="69F09023" w14:textId="0AB50F0E" w:rsidR="00B90A44" w:rsidRPr="00690CDF" w:rsidRDefault="5C919989" w:rsidP="00F16102">
      <w:pPr>
        <w:pStyle w:val="NoSpacing"/>
        <w:numPr>
          <w:ilvl w:val="0"/>
          <w:numId w:val="3"/>
        </w:numPr>
        <w:jc w:val="both"/>
        <w:rPr>
          <w:rFonts w:ascii="Times New Roman" w:hAnsi="Times New Roman" w:cs="Times New Roman"/>
        </w:rPr>
      </w:pPr>
      <w:r w:rsidRPr="00690CDF">
        <w:rPr>
          <w:rFonts w:ascii="Times New Roman" w:hAnsi="Times New Roman" w:cs="Times New Roman"/>
        </w:rPr>
        <w:t xml:space="preserve">satura </w:t>
      </w:r>
      <w:r w:rsidR="00136BF8" w:rsidRPr="00690CDF">
        <w:rPr>
          <w:rFonts w:ascii="Times New Roman" w:hAnsi="Times New Roman" w:cs="Times New Roman"/>
        </w:rPr>
        <w:t xml:space="preserve">pieejamības un </w:t>
      </w:r>
      <w:proofErr w:type="spellStart"/>
      <w:r w:rsidRPr="00690CDF">
        <w:rPr>
          <w:rFonts w:ascii="Times New Roman" w:hAnsi="Times New Roman" w:cs="Times New Roman"/>
        </w:rPr>
        <w:t>piekļūstamības</w:t>
      </w:r>
      <w:proofErr w:type="spellEnd"/>
      <w:r w:rsidRPr="00690CDF">
        <w:rPr>
          <w:rFonts w:ascii="Times New Roman" w:hAnsi="Times New Roman" w:cs="Times New Roman"/>
        </w:rPr>
        <w:t xml:space="preserve"> personām ar invaliditāti nodrošināšanas plāns;</w:t>
      </w:r>
    </w:p>
    <w:p w14:paraId="5C62037A" w14:textId="77777777" w:rsidR="00C8655C" w:rsidRPr="00690CDF" w:rsidRDefault="009C1B8B" w:rsidP="00F16102">
      <w:pPr>
        <w:pStyle w:val="NoSpacing"/>
        <w:numPr>
          <w:ilvl w:val="0"/>
          <w:numId w:val="3"/>
        </w:numPr>
        <w:jc w:val="both"/>
        <w:rPr>
          <w:rFonts w:ascii="Times New Roman" w:hAnsi="Times New Roman" w:cs="Times New Roman"/>
        </w:rPr>
      </w:pPr>
      <w:r w:rsidRPr="00690CDF">
        <w:rPr>
          <w:rFonts w:ascii="Times New Roman" w:hAnsi="Times New Roman" w:cs="Times New Roman"/>
        </w:rPr>
        <w:t>Stratēģijas prioritāro darbības virzienu izpildes plāns pārskata gadam;</w:t>
      </w:r>
    </w:p>
    <w:p w14:paraId="5989D4D7" w14:textId="7168CBDE" w:rsidR="00B90A44" w:rsidRPr="00690CDF" w:rsidRDefault="5C919989" w:rsidP="00F16102">
      <w:pPr>
        <w:pStyle w:val="NoSpacing"/>
        <w:numPr>
          <w:ilvl w:val="0"/>
          <w:numId w:val="3"/>
        </w:numPr>
        <w:jc w:val="both"/>
        <w:rPr>
          <w:rFonts w:ascii="Times New Roman" w:hAnsi="Times New Roman" w:cs="Times New Roman"/>
        </w:rPr>
      </w:pPr>
      <w:r w:rsidRPr="00690CDF">
        <w:rPr>
          <w:rFonts w:ascii="Times New Roman" w:hAnsi="Times New Roman" w:cs="Times New Roman"/>
        </w:rPr>
        <w:t>Padomes noteikto, sabiedriskā labuma mērķos balstīto uzdevumu, tajā skaitā uzdevumu nacionālas un starptautiskas nozīmes notikumu atspoguļošanai, izpildes plāns</w:t>
      </w:r>
      <w:r w:rsidR="54C2E1C6" w:rsidRPr="00690CDF">
        <w:rPr>
          <w:rFonts w:ascii="Times New Roman" w:hAnsi="Times New Roman" w:cs="Times New Roman"/>
        </w:rPr>
        <w:t xml:space="preserve"> un </w:t>
      </w:r>
      <w:r w:rsidR="6D66DF5D" w:rsidRPr="00690CDF">
        <w:rPr>
          <w:rFonts w:ascii="Times New Roman" w:hAnsi="Times New Roman" w:cs="Times New Roman"/>
        </w:rPr>
        <w:t xml:space="preserve"> sasniedzamie sabiedriskā labuma rezultatīvie  rādītāji;</w:t>
      </w:r>
    </w:p>
    <w:p w14:paraId="7D8FD8D2" w14:textId="6E1D471F" w:rsidR="004E07FE" w:rsidRPr="00690CDF" w:rsidRDefault="00CB150D" w:rsidP="00F16102">
      <w:pPr>
        <w:pStyle w:val="NoSpacing"/>
        <w:numPr>
          <w:ilvl w:val="0"/>
          <w:numId w:val="3"/>
        </w:numPr>
        <w:jc w:val="both"/>
        <w:rPr>
          <w:rFonts w:ascii="Times New Roman" w:hAnsi="Times New Roman" w:cs="Times New Roman"/>
        </w:rPr>
      </w:pPr>
      <w:r w:rsidRPr="00690CDF">
        <w:rPr>
          <w:rFonts w:ascii="Times New Roman" w:hAnsi="Times New Roman" w:cs="Times New Roman"/>
        </w:rPr>
        <w:t>k</w:t>
      </w:r>
      <w:r w:rsidR="004E07FE" w:rsidRPr="00690CDF">
        <w:rPr>
          <w:rFonts w:ascii="Times New Roman" w:hAnsi="Times New Roman" w:cs="Times New Roman"/>
        </w:rPr>
        <w:t>vali</w:t>
      </w:r>
      <w:r w:rsidRPr="00690CDF">
        <w:rPr>
          <w:rFonts w:ascii="Times New Roman" w:hAnsi="Times New Roman" w:cs="Times New Roman"/>
        </w:rPr>
        <w:t>tātes vadības sistēmas plānotās darbības;</w:t>
      </w:r>
    </w:p>
    <w:p w14:paraId="4481900D" w14:textId="716B430A" w:rsidR="00B90A44" w:rsidRPr="00690CDF" w:rsidRDefault="00B90A44" w:rsidP="00F16102">
      <w:pPr>
        <w:pStyle w:val="NoSpacing"/>
        <w:numPr>
          <w:ilvl w:val="0"/>
          <w:numId w:val="3"/>
        </w:numPr>
        <w:jc w:val="both"/>
        <w:rPr>
          <w:rFonts w:ascii="Times New Roman" w:hAnsi="Times New Roman" w:cs="Times New Roman"/>
        </w:rPr>
      </w:pPr>
      <w:r w:rsidRPr="00690CDF">
        <w:rPr>
          <w:rFonts w:ascii="Times New Roman" w:hAnsi="Times New Roman" w:cs="Times New Roman"/>
        </w:rPr>
        <w:t xml:space="preserve">pielikumi </w:t>
      </w:r>
      <w:r w:rsidR="00C72B59" w:rsidRPr="00690CDF">
        <w:rPr>
          <w:rFonts w:ascii="Times New Roman" w:hAnsi="Times New Roman" w:cs="Times New Roman"/>
        </w:rPr>
        <w:t xml:space="preserve">Nr. 1. </w:t>
      </w:r>
      <w:r w:rsidR="00082D7A" w:rsidRPr="00690CDF">
        <w:rPr>
          <w:rFonts w:ascii="Times New Roman" w:hAnsi="Times New Roman" w:cs="Times New Roman"/>
        </w:rPr>
        <w:t>“</w:t>
      </w:r>
      <w:r w:rsidRPr="00690CDF">
        <w:rPr>
          <w:rFonts w:ascii="Times New Roman" w:hAnsi="Times New Roman" w:cs="Times New Roman"/>
        </w:rPr>
        <w:t xml:space="preserve">LSM sabiedriskā pasūtījuma plāna apjoms”; </w:t>
      </w:r>
      <w:r w:rsidR="00D275C3" w:rsidRPr="00690CDF">
        <w:rPr>
          <w:rFonts w:ascii="Times New Roman" w:hAnsi="Times New Roman" w:cs="Times New Roman"/>
        </w:rPr>
        <w:t xml:space="preserve">Nr. 2. “LSM naudas plūsmas plāns”; </w:t>
      </w:r>
      <w:r w:rsidR="00DF06A4" w:rsidRPr="00690CDF">
        <w:rPr>
          <w:rFonts w:ascii="Times New Roman" w:hAnsi="Times New Roman" w:cs="Times New Roman"/>
        </w:rPr>
        <w:t xml:space="preserve">Nr. 2.1. </w:t>
      </w:r>
      <w:r w:rsidRPr="00690CDF">
        <w:rPr>
          <w:rFonts w:ascii="Times New Roman" w:hAnsi="Times New Roman" w:cs="Times New Roman"/>
        </w:rPr>
        <w:t xml:space="preserve">“LSM bilances plāns”; </w:t>
      </w:r>
      <w:r w:rsidR="00651C7C" w:rsidRPr="00690CDF">
        <w:rPr>
          <w:rFonts w:ascii="Times New Roman" w:hAnsi="Times New Roman" w:cs="Times New Roman"/>
        </w:rPr>
        <w:t xml:space="preserve">Nr. 2.2. </w:t>
      </w:r>
      <w:r w:rsidRPr="00690CDF">
        <w:rPr>
          <w:rFonts w:ascii="Times New Roman" w:hAnsi="Times New Roman" w:cs="Times New Roman"/>
        </w:rPr>
        <w:t xml:space="preserve">”LSM peļņas vai zaudējumu aprēķina plāns”; </w:t>
      </w:r>
      <w:r w:rsidR="00522142" w:rsidRPr="00690CDF">
        <w:rPr>
          <w:rFonts w:ascii="Times New Roman" w:hAnsi="Times New Roman" w:cs="Times New Roman"/>
        </w:rPr>
        <w:t>Nr.</w:t>
      </w:r>
      <w:r w:rsidR="005259F5">
        <w:rPr>
          <w:rFonts w:ascii="Times New Roman" w:hAnsi="Times New Roman" w:cs="Times New Roman"/>
        </w:rPr>
        <w:t xml:space="preserve"> </w:t>
      </w:r>
      <w:r w:rsidR="00522142" w:rsidRPr="00690CDF">
        <w:rPr>
          <w:rFonts w:ascii="Times New Roman" w:hAnsi="Times New Roman" w:cs="Times New Roman"/>
        </w:rPr>
        <w:t>2.3.</w:t>
      </w:r>
      <w:r w:rsidR="005259F5">
        <w:rPr>
          <w:rFonts w:ascii="Times New Roman" w:hAnsi="Times New Roman" w:cs="Times New Roman"/>
        </w:rPr>
        <w:t>“</w:t>
      </w:r>
      <w:r w:rsidR="005259F5" w:rsidRPr="005259F5">
        <w:rPr>
          <w:rFonts w:ascii="Times New Roman" w:hAnsi="Times New Roman" w:cs="Times New Roman"/>
        </w:rPr>
        <w:t>LSM ieguldījumu investīcijās plāns</w:t>
      </w:r>
      <w:r w:rsidR="005259F5">
        <w:rPr>
          <w:rFonts w:ascii="Times New Roman" w:hAnsi="Times New Roman" w:cs="Times New Roman"/>
        </w:rPr>
        <w:t>”</w:t>
      </w:r>
      <w:r w:rsidR="00522142" w:rsidRPr="00690CDF">
        <w:rPr>
          <w:rFonts w:ascii="Times New Roman" w:hAnsi="Times New Roman" w:cs="Times New Roman"/>
        </w:rPr>
        <w:t>, Nr.</w:t>
      </w:r>
      <w:r w:rsidR="00637A9D">
        <w:rPr>
          <w:rFonts w:ascii="Times New Roman" w:hAnsi="Times New Roman" w:cs="Times New Roman"/>
        </w:rPr>
        <w:t xml:space="preserve"> </w:t>
      </w:r>
      <w:r w:rsidR="00522142" w:rsidRPr="00690CDF">
        <w:rPr>
          <w:rFonts w:ascii="Times New Roman" w:hAnsi="Times New Roman" w:cs="Times New Roman"/>
        </w:rPr>
        <w:t xml:space="preserve">3. </w:t>
      </w:r>
      <w:r w:rsidR="007C54E3" w:rsidRPr="00690CDF">
        <w:rPr>
          <w:rFonts w:ascii="Times New Roman" w:hAnsi="Times New Roman" w:cs="Times New Roman"/>
        </w:rPr>
        <w:t>“</w:t>
      </w:r>
      <w:r w:rsidR="00637A9D">
        <w:rPr>
          <w:rFonts w:ascii="Times New Roman" w:hAnsi="Times New Roman" w:cs="Times New Roman"/>
        </w:rPr>
        <w:t>LSM a</w:t>
      </w:r>
      <w:r w:rsidR="00522142" w:rsidRPr="00690CDF">
        <w:rPr>
          <w:rFonts w:ascii="Times New Roman" w:hAnsi="Times New Roman" w:cs="Times New Roman"/>
        </w:rPr>
        <w:t>ttīstība</w:t>
      </w:r>
      <w:r w:rsidR="007C54E3" w:rsidRPr="00690CDF">
        <w:rPr>
          <w:rFonts w:ascii="Times New Roman" w:hAnsi="Times New Roman" w:cs="Times New Roman"/>
        </w:rPr>
        <w:t>i plānotais</w:t>
      </w:r>
      <w:r w:rsidR="00522142" w:rsidRPr="00690CDF">
        <w:rPr>
          <w:rFonts w:ascii="Times New Roman" w:hAnsi="Times New Roman" w:cs="Times New Roman"/>
        </w:rPr>
        <w:t xml:space="preserve"> finansējums</w:t>
      </w:r>
      <w:r w:rsidR="007C54E3" w:rsidRPr="00690CDF">
        <w:rPr>
          <w:rFonts w:ascii="Times New Roman" w:hAnsi="Times New Roman" w:cs="Times New Roman"/>
        </w:rPr>
        <w:t>”</w:t>
      </w:r>
      <w:r w:rsidR="00522142" w:rsidRPr="00690CDF">
        <w:rPr>
          <w:rFonts w:ascii="Times New Roman" w:hAnsi="Times New Roman" w:cs="Times New Roman"/>
        </w:rPr>
        <w:t xml:space="preserve">. </w:t>
      </w:r>
    </w:p>
    <w:p w14:paraId="271182CA" w14:textId="47BCB5D4" w:rsidR="0090387F" w:rsidRPr="00690CDF" w:rsidRDefault="0090387F" w:rsidP="00364A2E">
      <w:pPr>
        <w:pStyle w:val="NoSpacing"/>
        <w:numPr>
          <w:ilvl w:val="0"/>
          <w:numId w:val="3"/>
        </w:numPr>
        <w:jc w:val="both"/>
        <w:rPr>
          <w:rFonts w:ascii="Times New Roman" w:hAnsi="Times New Roman" w:cs="Times New Roman"/>
        </w:rPr>
      </w:pPr>
      <w:r w:rsidRPr="00690CDF">
        <w:rPr>
          <w:rFonts w:ascii="Times New Roman" w:hAnsi="Times New Roman" w:cs="Times New Roman"/>
        </w:rPr>
        <w:t>plāns prioritāro pasākumu un citu mērķfinansējuma ietvaros piešķirto līdzekļu izlietojumam un tā provizorisko ieviešanas laika grafiku atbilstoši prioritārā pasākuma noteiktajam īstenošanas termiņam</w:t>
      </w:r>
      <w:r w:rsidR="00695C7F" w:rsidRPr="00690CDF">
        <w:rPr>
          <w:rFonts w:ascii="Times New Roman" w:hAnsi="Times New Roman" w:cs="Times New Roman"/>
        </w:rPr>
        <w:t>.</w:t>
      </w:r>
    </w:p>
    <w:p w14:paraId="48BA879B" w14:textId="77777777" w:rsidR="00F370D4" w:rsidRPr="00690CDF" w:rsidRDefault="00F370D4" w:rsidP="00F16102">
      <w:pPr>
        <w:pStyle w:val="NoSpacing"/>
        <w:jc w:val="both"/>
        <w:rPr>
          <w:rFonts w:ascii="Times New Roman" w:hAnsi="Times New Roman" w:cs="Times New Roman"/>
        </w:rPr>
      </w:pPr>
    </w:p>
    <w:p w14:paraId="353E6EC3" w14:textId="159B7666" w:rsidR="00471510" w:rsidRPr="00690CDF" w:rsidRDefault="005D4872" w:rsidP="00F16102">
      <w:pPr>
        <w:pStyle w:val="NoSpacing"/>
        <w:jc w:val="both"/>
        <w:rPr>
          <w:rFonts w:ascii="Times New Roman" w:hAnsi="Times New Roman" w:cs="Times New Roman"/>
          <w:lang w:eastAsia="ar-SA"/>
        </w:rPr>
      </w:pPr>
      <w:r w:rsidRPr="00690CDF">
        <w:rPr>
          <w:rFonts w:ascii="Times New Roman" w:hAnsi="Times New Roman" w:cs="Times New Roman"/>
          <w:b/>
          <w:bCs/>
        </w:rPr>
        <w:lastRenderedPageBreak/>
        <w:t>18</w:t>
      </w:r>
      <w:r w:rsidR="2C80B85B" w:rsidRPr="00690CDF">
        <w:rPr>
          <w:rFonts w:ascii="Times New Roman" w:hAnsi="Times New Roman" w:cs="Times New Roman"/>
          <w:b/>
          <w:bCs/>
        </w:rPr>
        <w:t>.</w:t>
      </w:r>
      <w:r w:rsidR="2C80B85B" w:rsidRPr="00690CDF">
        <w:rPr>
          <w:rFonts w:ascii="Times New Roman" w:hAnsi="Times New Roman" w:cs="Times New Roman"/>
        </w:rPr>
        <w:t xml:space="preserve"> </w:t>
      </w:r>
      <w:r w:rsidR="054FF791" w:rsidRPr="00690CDF">
        <w:rPr>
          <w:rFonts w:ascii="Times New Roman" w:hAnsi="Times New Roman" w:cs="Times New Roman"/>
          <w:lang w:eastAsia="ar-SA"/>
        </w:rPr>
        <w:t xml:space="preserve">Lai paredzētu sabiedriskā pasūtījuma gada plāna apjomu, saskaņā ar likumā par valsts budžetu nākamajam gadam noteikto dotācijas apjomu un plānoto normatīvajos aktos paredzēto citu finanšu avotu apjomu, </w:t>
      </w:r>
      <w:r w:rsidR="33871966" w:rsidRPr="00690CDF">
        <w:rPr>
          <w:rFonts w:ascii="Times New Roman" w:hAnsi="Times New Roman" w:cs="Times New Roman"/>
          <w:lang w:eastAsia="ar-SA"/>
        </w:rPr>
        <w:t>LSM</w:t>
      </w:r>
      <w:r w:rsidR="054FF791" w:rsidRPr="00690CDF">
        <w:rPr>
          <w:rFonts w:ascii="Times New Roman" w:hAnsi="Times New Roman" w:cs="Times New Roman"/>
          <w:lang w:eastAsia="ar-SA"/>
        </w:rPr>
        <w:t xml:space="preserve"> apstiprināšanai Padomē pielikuma </w:t>
      </w:r>
      <w:r w:rsidR="5C4FD77B" w:rsidRPr="00690CDF">
        <w:rPr>
          <w:rFonts w:ascii="Times New Roman" w:hAnsi="Times New Roman" w:cs="Times New Roman"/>
        </w:rPr>
        <w:t xml:space="preserve">Nr. 1. </w:t>
      </w:r>
      <w:r w:rsidR="054FF791" w:rsidRPr="00690CDF">
        <w:rPr>
          <w:rFonts w:ascii="Times New Roman" w:hAnsi="Times New Roman" w:cs="Times New Roman"/>
        </w:rPr>
        <w:t>“LSM sabiedriskā pasūtījuma plāna apjoms</w:t>
      </w:r>
      <w:r w:rsidR="00135142">
        <w:rPr>
          <w:rFonts w:ascii="Times New Roman" w:hAnsi="Times New Roman" w:cs="Times New Roman"/>
        </w:rPr>
        <w:t xml:space="preserve"> un izpilde</w:t>
      </w:r>
      <w:r w:rsidR="054FF791" w:rsidRPr="00690CDF">
        <w:rPr>
          <w:rFonts w:ascii="Times New Roman" w:hAnsi="Times New Roman" w:cs="Times New Roman"/>
        </w:rPr>
        <w:t xml:space="preserve">” </w:t>
      </w:r>
      <w:r w:rsidR="054FF791" w:rsidRPr="00690CDF">
        <w:rPr>
          <w:rFonts w:ascii="Times New Roman" w:hAnsi="Times New Roman" w:cs="Times New Roman"/>
          <w:lang w:eastAsia="ar-SA"/>
        </w:rPr>
        <w:t xml:space="preserve">formā sagatavo katrā radio un televīzijas programmā, vienotajā portālā un digitālajos kanālos paredzētā satura apjomu </w:t>
      </w:r>
      <w:proofErr w:type="spellStart"/>
      <w:r w:rsidR="054FF791" w:rsidRPr="00690CDF">
        <w:rPr>
          <w:rFonts w:ascii="Times New Roman" w:hAnsi="Times New Roman" w:cs="Times New Roman"/>
          <w:lang w:eastAsia="ar-SA"/>
        </w:rPr>
        <w:t>raidstundās</w:t>
      </w:r>
      <w:proofErr w:type="spellEnd"/>
      <w:r w:rsidR="054FF791" w:rsidRPr="00690CDF">
        <w:rPr>
          <w:rFonts w:ascii="Times New Roman" w:hAnsi="Times New Roman" w:cs="Times New Roman"/>
          <w:lang w:eastAsia="ar-SA"/>
        </w:rPr>
        <w:t xml:space="preserve"> vai citās atbilstošās vienībās, procentuāl</w:t>
      </w:r>
      <w:r w:rsidR="5B0C0660" w:rsidRPr="00690CDF">
        <w:rPr>
          <w:rFonts w:ascii="Times New Roman" w:hAnsi="Times New Roman" w:cs="Times New Roman"/>
          <w:lang w:eastAsia="ar-SA"/>
        </w:rPr>
        <w:t xml:space="preserve">ā </w:t>
      </w:r>
      <w:r w:rsidR="054FF791" w:rsidRPr="00690CDF">
        <w:rPr>
          <w:rFonts w:ascii="Times New Roman" w:hAnsi="Times New Roman" w:cs="Times New Roman"/>
          <w:lang w:eastAsia="ar-SA"/>
        </w:rPr>
        <w:t>sadalījumā pa žanriem un citām satura kategorijām, attiecīgi norādot to sagatavošanai plānoto līdzekļu apjomu.</w:t>
      </w:r>
    </w:p>
    <w:p w14:paraId="372BFEDD" w14:textId="77777777" w:rsidR="00471510" w:rsidRPr="00690CDF" w:rsidRDefault="00471510" w:rsidP="00F16102">
      <w:pPr>
        <w:pStyle w:val="NoSpacing"/>
        <w:jc w:val="both"/>
        <w:rPr>
          <w:rFonts w:ascii="Times New Roman" w:hAnsi="Times New Roman" w:cs="Times New Roman"/>
          <w:lang w:eastAsia="ar-SA"/>
        </w:rPr>
      </w:pPr>
    </w:p>
    <w:p w14:paraId="1996220F" w14:textId="13857588" w:rsidR="005825F5" w:rsidRPr="00690CDF" w:rsidRDefault="00471510" w:rsidP="00F16102">
      <w:pPr>
        <w:pStyle w:val="NoSpacing"/>
        <w:jc w:val="both"/>
        <w:rPr>
          <w:rFonts w:ascii="Times New Roman" w:hAnsi="Times New Roman" w:cs="Times New Roman"/>
        </w:rPr>
      </w:pPr>
      <w:r w:rsidRPr="00690CDF">
        <w:rPr>
          <w:rFonts w:ascii="Times New Roman" w:hAnsi="Times New Roman" w:cs="Times New Roman"/>
          <w:lang w:eastAsia="ar-SA"/>
        </w:rPr>
        <w:t xml:space="preserve">Pielikuma </w:t>
      </w:r>
      <w:r w:rsidR="00753B67" w:rsidRPr="00690CDF">
        <w:rPr>
          <w:rFonts w:ascii="Times New Roman" w:hAnsi="Times New Roman" w:cs="Times New Roman"/>
        </w:rPr>
        <w:t xml:space="preserve">Nr. 1. </w:t>
      </w:r>
      <w:r w:rsidRPr="00690CDF">
        <w:rPr>
          <w:rFonts w:ascii="Times New Roman" w:hAnsi="Times New Roman" w:cs="Times New Roman"/>
        </w:rPr>
        <w:t>“LSM sabiedriskā pasūtījuma plāna apjoms</w:t>
      </w:r>
      <w:r w:rsidR="00135142">
        <w:rPr>
          <w:rFonts w:ascii="Times New Roman" w:hAnsi="Times New Roman" w:cs="Times New Roman"/>
        </w:rPr>
        <w:t xml:space="preserve"> un izpilde</w:t>
      </w:r>
      <w:r w:rsidRPr="00690CDF">
        <w:rPr>
          <w:rFonts w:ascii="Times New Roman" w:hAnsi="Times New Roman" w:cs="Times New Roman"/>
        </w:rPr>
        <w:t xml:space="preserve">” </w:t>
      </w:r>
      <w:r w:rsidRPr="00690CDF">
        <w:rPr>
          <w:rFonts w:ascii="Times New Roman" w:hAnsi="Times New Roman" w:cs="Times New Roman"/>
          <w:lang w:eastAsia="ar-SA"/>
        </w:rPr>
        <w:t xml:space="preserve">formā izdevumu rādītājos tiek iekļautas visas sabiedriskā pasūtījuma veidošanai nepieciešamās izmaksas (tiešās un netiešās izmaksas pēc kases jeb naudas plūsmas principa, kas nosaka, ka izdevumus atzīst tajā periodā, kad notikusi naudas saņemšana vai samaksa). Tiešās izmaksas ir izmaksas, kuras var tieši attiecināt uz konkrēto satura vienību veidošanu (piemēram, atlīdzība, preces un pakalpojumi, licences, u.c.). Netiešās izmaksas ir izmaksas, kuras nevar tieši attiecināt uz konkrēto satura vienību veidošanu (piemēram, infrastruktūras uzturēšanas izmaksas, pārdošanas izmaksas, administrācijas izmaksas, pārējās saimnieciskās darbības izmaksas u.c.). </w:t>
      </w:r>
      <w:r w:rsidR="00921D5F" w:rsidRPr="00690CDF">
        <w:rPr>
          <w:rFonts w:ascii="Times New Roman" w:hAnsi="Times New Roman" w:cs="Times New Roman"/>
          <w:lang w:eastAsia="ar-SA"/>
        </w:rPr>
        <w:t xml:space="preserve"> </w:t>
      </w:r>
    </w:p>
    <w:p w14:paraId="4EB3406B" w14:textId="77777777" w:rsidR="00136BF8" w:rsidRPr="00690CDF" w:rsidRDefault="00136BF8" w:rsidP="00F16102">
      <w:pPr>
        <w:pStyle w:val="NoSpacing"/>
        <w:jc w:val="both"/>
        <w:rPr>
          <w:rFonts w:ascii="Times New Roman" w:hAnsi="Times New Roman" w:cs="Times New Roman"/>
        </w:rPr>
      </w:pPr>
    </w:p>
    <w:p w14:paraId="4CB1A6FB" w14:textId="68697F90" w:rsidR="004C72BA" w:rsidRPr="00690CDF" w:rsidRDefault="005D4872" w:rsidP="00F16102">
      <w:pPr>
        <w:pStyle w:val="NoSpacing"/>
        <w:jc w:val="both"/>
        <w:rPr>
          <w:rFonts w:ascii="Times New Roman" w:hAnsi="Times New Roman" w:cs="Times New Roman"/>
          <w:lang w:eastAsia="ar-SA"/>
        </w:rPr>
      </w:pPr>
      <w:r w:rsidRPr="00690CDF">
        <w:rPr>
          <w:rFonts w:ascii="Times New Roman" w:hAnsi="Times New Roman" w:cs="Times New Roman"/>
          <w:b/>
          <w:bCs/>
        </w:rPr>
        <w:t>19</w:t>
      </w:r>
      <w:r w:rsidR="00471510" w:rsidRPr="00690CDF">
        <w:rPr>
          <w:rFonts w:ascii="Times New Roman" w:hAnsi="Times New Roman" w:cs="Times New Roman"/>
          <w:b/>
          <w:bCs/>
        </w:rPr>
        <w:t>.</w:t>
      </w:r>
      <w:r w:rsidR="00471510" w:rsidRPr="00690CDF">
        <w:rPr>
          <w:rFonts w:ascii="Times New Roman" w:hAnsi="Times New Roman" w:cs="Times New Roman"/>
        </w:rPr>
        <w:t xml:space="preserve"> </w:t>
      </w:r>
      <w:r w:rsidR="00A97DE2" w:rsidRPr="00690CDF">
        <w:rPr>
          <w:rFonts w:ascii="Times New Roman" w:hAnsi="Times New Roman" w:cs="Times New Roman"/>
        </w:rPr>
        <w:t xml:space="preserve"> Vajadzības gadījumā un pamatojot nepieciešamību, pārskata gada laikā var veikt grozījumus plānā un budžeta līdzekļu sadalījumā plāna īstenošanai. </w:t>
      </w:r>
      <w:r w:rsidR="00415CFE" w:rsidRPr="00690CDF">
        <w:rPr>
          <w:rFonts w:ascii="Times New Roman" w:hAnsi="Times New Roman" w:cs="Times New Roman"/>
          <w:lang w:eastAsia="ar-SA"/>
        </w:rPr>
        <w:t>Ja ir nepieciešams veikt izmaiņas sabiedriskā pasūtījuma plānā,</w:t>
      </w:r>
      <w:r w:rsidR="00B779DC" w:rsidRPr="00690CDF">
        <w:rPr>
          <w:rFonts w:ascii="Times New Roman" w:hAnsi="Times New Roman" w:cs="Times New Roman"/>
          <w:lang w:eastAsia="ar-SA"/>
        </w:rPr>
        <w:t xml:space="preserve"> LSM</w:t>
      </w:r>
      <w:r w:rsidR="00415CFE" w:rsidRPr="00690CDF">
        <w:rPr>
          <w:rFonts w:ascii="Times New Roman" w:hAnsi="Times New Roman" w:cs="Times New Roman"/>
          <w:lang w:eastAsia="ar-SA"/>
        </w:rPr>
        <w:t xml:space="preserve"> par to informē Padomi, kas pieņem lēmumu par izmaiņām sabiedriskajā pasūtījumā. </w:t>
      </w:r>
    </w:p>
    <w:p w14:paraId="361E65EF" w14:textId="77777777" w:rsidR="004C72BA" w:rsidRPr="00690CDF" w:rsidRDefault="004C72BA" w:rsidP="00F16102">
      <w:pPr>
        <w:pStyle w:val="NoSpacing"/>
        <w:jc w:val="both"/>
        <w:rPr>
          <w:rFonts w:ascii="Times New Roman" w:hAnsi="Times New Roman" w:cs="Times New Roman"/>
          <w:lang w:eastAsia="ar-SA"/>
        </w:rPr>
      </w:pPr>
    </w:p>
    <w:p w14:paraId="0E082ACF" w14:textId="660C9A03" w:rsidR="00C45750" w:rsidRPr="00690CDF" w:rsidRDefault="00415CFE" w:rsidP="00C45750">
      <w:pPr>
        <w:pStyle w:val="NoSpacing"/>
        <w:jc w:val="both"/>
        <w:rPr>
          <w:rFonts w:ascii="Times New Roman" w:hAnsi="Times New Roman" w:cs="Times New Roman"/>
          <w:lang w:eastAsia="ar-SA"/>
        </w:rPr>
      </w:pPr>
      <w:r w:rsidRPr="00690CDF">
        <w:rPr>
          <w:rFonts w:ascii="Times New Roman" w:hAnsi="Times New Roman" w:cs="Times New Roman"/>
          <w:lang w:eastAsia="ar-SA"/>
        </w:rPr>
        <w:t>Iesniedzot grozījumus sabiedriskā pasūtījuma plānā, rakstiski jāpamato būtiskākās izmaiņas</w:t>
      </w:r>
      <w:r w:rsidR="009C75B7" w:rsidRPr="00690CDF">
        <w:rPr>
          <w:rFonts w:ascii="Times New Roman" w:hAnsi="Times New Roman" w:cs="Times New Roman"/>
          <w:lang w:eastAsia="ar-SA"/>
        </w:rPr>
        <w:t xml:space="preserve"> </w:t>
      </w:r>
      <w:r w:rsidRPr="00690CDF">
        <w:rPr>
          <w:rFonts w:ascii="Times New Roman" w:hAnsi="Times New Roman" w:cs="Times New Roman"/>
          <w:lang w:eastAsia="ar-SA"/>
        </w:rPr>
        <w:t xml:space="preserve">no apstiprinātā sabiedriskā pasūtījuma plāna. </w:t>
      </w:r>
      <w:r w:rsidR="00C45750" w:rsidRPr="00690CDF">
        <w:rPr>
          <w:rFonts w:ascii="Times New Roman" w:hAnsi="Times New Roman" w:cs="Times New Roman"/>
          <w:lang w:eastAsia="ar-SA"/>
        </w:rPr>
        <w:t xml:space="preserve">Skaidrojums par izmaiņām </w:t>
      </w:r>
      <w:r w:rsidR="00C53E54" w:rsidRPr="00690CDF">
        <w:rPr>
          <w:rFonts w:ascii="Times New Roman" w:hAnsi="Times New Roman" w:cs="Times New Roman"/>
          <w:lang w:eastAsia="ar-SA"/>
        </w:rPr>
        <w:t xml:space="preserve">un novirzēm </w:t>
      </w:r>
      <w:r w:rsidR="00C45750" w:rsidRPr="00690CDF">
        <w:rPr>
          <w:rFonts w:ascii="Times New Roman" w:hAnsi="Times New Roman" w:cs="Times New Roman"/>
          <w:lang w:eastAsia="ar-SA"/>
        </w:rPr>
        <w:t xml:space="preserve">sniedzams </w:t>
      </w:r>
      <w:bookmarkStart w:id="0" w:name="_Hlk209776130"/>
      <w:r w:rsidR="00C45750" w:rsidRPr="00690CDF">
        <w:rPr>
          <w:rFonts w:ascii="Times New Roman" w:hAnsi="Times New Roman" w:cs="Times New Roman"/>
          <w:lang w:eastAsia="ar-SA"/>
        </w:rPr>
        <w:t>tad, ja tās atbilst abiem kritērijiem vienlaikus:</w:t>
      </w:r>
    </w:p>
    <w:p w14:paraId="6A5F0CE1" w14:textId="64D368A8" w:rsidR="00C45750" w:rsidRPr="00690CDF" w:rsidRDefault="00C45750" w:rsidP="00C45750">
      <w:pPr>
        <w:pStyle w:val="NoSpacing"/>
        <w:numPr>
          <w:ilvl w:val="0"/>
          <w:numId w:val="15"/>
        </w:numPr>
        <w:jc w:val="both"/>
        <w:rPr>
          <w:rFonts w:ascii="Times New Roman" w:hAnsi="Times New Roman" w:cs="Times New Roman"/>
          <w:lang w:eastAsia="ar-SA"/>
        </w:rPr>
      </w:pPr>
      <w:r w:rsidRPr="00690CDF">
        <w:rPr>
          <w:rFonts w:ascii="Times New Roman" w:hAnsi="Times New Roman" w:cs="Times New Roman"/>
          <w:lang w:eastAsia="ar-SA"/>
        </w:rPr>
        <w:t xml:space="preserve">procentuālā novirze ≥15% no </w:t>
      </w:r>
      <w:r w:rsidR="00C53E54" w:rsidRPr="00690CDF">
        <w:rPr>
          <w:rFonts w:ascii="Times New Roman" w:hAnsi="Times New Roman" w:cs="Times New Roman"/>
          <w:lang w:eastAsia="ar-SA"/>
        </w:rPr>
        <w:t xml:space="preserve">iepriekš </w:t>
      </w:r>
      <w:r w:rsidRPr="00690CDF">
        <w:rPr>
          <w:rFonts w:ascii="Times New Roman" w:hAnsi="Times New Roman" w:cs="Times New Roman"/>
          <w:lang w:eastAsia="ar-SA"/>
        </w:rPr>
        <w:t>plānotās vērtības;</w:t>
      </w:r>
    </w:p>
    <w:p w14:paraId="77E66A40" w14:textId="7BE95E53" w:rsidR="00C45750" w:rsidRPr="00690CDF" w:rsidRDefault="00C45750" w:rsidP="00D06913">
      <w:pPr>
        <w:pStyle w:val="NoSpacing"/>
        <w:numPr>
          <w:ilvl w:val="0"/>
          <w:numId w:val="14"/>
        </w:numPr>
        <w:jc w:val="both"/>
        <w:rPr>
          <w:rFonts w:ascii="Times New Roman" w:hAnsi="Times New Roman" w:cs="Times New Roman"/>
          <w:lang w:eastAsia="ar-SA"/>
        </w:rPr>
      </w:pPr>
      <w:r w:rsidRPr="00690CDF">
        <w:rPr>
          <w:rFonts w:ascii="Times New Roman" w:hAnsi="Times New Roman" w:cs="Times New Roman"/>
          <w:lang w:eastAsia="ar-SA"/>
        </w:rPr>
        <w:t xml:space="preserve">absolūtā novirze ≥10 000 </w:t>
      </w:r>
      <w:proofErr w:type="spellStart"/>
      <w:r w:rsidRPr="00690CDF">
        <w:rPr>
          <w:rFonts w:ascii="Times New Roman" w:hAnsi="Times New Roman" w:cs="Times New Roman"/>
          <w:i/>
          <w:iCs/>
          <w:lang w:eastAsia="ar-SA"/>
        </w:rPr>
        <w:t>euro</w:t>
      </w:r>
      <w:proofErr w:type="spellEnd"/>
      <w:r w:rsidRPr="00690CDF">
        <w:rPr>
          <w:rFonts w:ascii="Times New Roman" w:hAnsi="Times New Roman" w:cs="Times New Roman"/>
          <w:lang w:eastAsia="ar-SA"/>
        </w:rPr>
        <w:t xml:space="preserve"> no </w:t>
      </w:r>
      <w:r w:rsidR="00C53E54" w:rsidRPr="00690CDF">
        <w:rPr>
          <w:rFonts w:ascii="Times New Roman" w:hAnsi="Times New Roman" w:cs="Times New Roman"/>
          <w:lang w:eastAsia="ar-SA"/>
        </w:rPr>
        <w:t xml:space="preserve">iepriekš </w:t>
      </w:r>
      <w:r w:rsidRPr="00690CDF">
        <w:rPr>
          <w:rFonts w:ascii="Times New Roman" w:hAnsi="Times New Roman" w:cs="Times New Roman"/>
          <w:lang w:eastAsia="ar-SA"/>
        </w:rPr>
        <w:t>plānotās vērtības.</w:t>
      </w:r>
      <w:r w:rsidR="00D06913" w:rsidRPr="00690CDF">
        <w:rPr>
          <w:rFonts w:ascii="Times New Roman" w:hAnsi="Times New Roman" w:cs="Times New Roman"/>
          <w:lang w:eastAsia="ar-SA"/>
        </w:rPr>
        <w:t xml:space="preserve"> </w:t>
      </w:r>
      <w:r w:rsidR="00850124" w:rsidRPr="00690CDF">
        <w:rPr>
          <w:rFonts w:ascii="Times New Roman" w:hAnsi="Times New Roman" w:cs="Times New Roman"/>
          <w:lang w:eastAsia="ar-SA"/>
        </w:rPr>
        <w:t>Skaidrojums sniedzams par katru gadījumu, arī, ja izmaiņas nesasniedz noteiktos kritērijus,</w:t>
      </w:r>
      <w:r w:rsidR="005259F5">
        <w:rPr>
          <w:rFonts w:ascii="Times New Roman" w:hAnsi="Times New Roman" w:cs="Times New Roman"/>
          <w:lang w:eastAsia="ar-SA"/>
        </w:rPr>
        <w:t xml:space="preserve"> </w:t>
      </w:r>
      <w:r w:rsidR="00850124" w:rsidRPr="00690CDF">
        <w:rPr>
          <w:rFonts w:ascii="Times New Roman" w:hAnsi="Times New Roman" w:cs="Times New Roman"/>
          <w:lang w:eastAsia="ar-SA"/>
        </w:rPr>
        <w:t>kad izmaiņas ir būtiskas pēc satura, t.i., ja ietekmē sabiedriskā pasūtījuma izpildi vai kvalitāti</w:t>
      </w:r>
      <w:r w:rsidR="00D06913" w:rsidRPr="00690CDF">
        <w:rPr>
          <w:rFonts w:ascii="Times New Roman" w:hAnsi="Times New Roman" w:cs="Times New Roman"/>
          <w:lang w:eastAsia="ar-SA"/>
        </w:rPr>
        <w:t xml:space="preserve">. Pēc Padomes pieprasījuma </w:t>
      </w:r>
      <w:r w:rsidR="00850124" w:rsidRPr="00690CDF">
        <w:rPr>
          <w:rFonts w:ascii="Times New Roman" w:hAnsi="Times New Roman" w:cs="Times New Roman"/>
          <w:lang w:eastAsia="ar-SA"/>
        </w:rPr>
        <w:t>jāsniedz</w:t>
      </w:r>
      <w:r w:rsidR="00D06913" w:rsidRPr="00690CDF">
        <w:rPr>
          <w:rFonts w:ascii="Times New Roman" w:hAnsi="Times New Roman" w:cs="Times New Roman"/>
          <w:lang w:eastAsia="ar-SA"/>
        </w:rPr>
        <w:t xml:space="preserve"> detalizētāk</w:t>
      </w:r>
      <w:r w:rsidR="00B92E5D">
        <w:rPr>
          <w:rFonts w:ascii="Times New Roman" w:hAnsi="Times New Roman" w:cs="Times New Roman"/>
          <w:lang w:eastAsia="ar-SA"/>
        </w:rPr>
        <w:t>a</w:t>
      </w:r>
      <w:r w:rsidR="00D06913" w:rsidRPr="00690CDF">
        <w:rPr>
          <w:rFonts w:ascii="Times New Roman" w:hAnsi="Times New Roman" w:cs="Times New Roman"/>
          <w:lang w:eastAsia="ar-SA"/>
        </w:rPr>
        <w:t xml:space="preserve"> informācij</w:t>
      </w:r>
      <w:r w:rsidR="00B92E5D">
        <w:rPr>
          <w:rFonts w:ascii="Times New Roman" w:hAnsi="Times New Roman" w:cs="Times New Roman"/>
          <w:lang w:eastAsia="ar-SA"/>
        </w:rPr>
        <w:t>a</w:t>
      </w:r>
      <w:r w:rsidR="00D06913" w:rsidRPr="00690CDF">
        <w:rPr>
          <w:rFonts w:ascii="Times New Roman" w:hAnsi="Times New Roman" w:cs="Times New Roman"/>
          <w:lang w:eastAsia="ar-SA"/>
        </w:rPr>
        <w:t xml:space="preserve"> arī pie mazākām </w:t>
      </w:r>
      <w:r w:rsidR="00C53E54" w:rsidRPr="00690CDF">
        <w:rPr>
          <w:rFonts w:ascii="Times New Roman" w:hAnsi="Times New Roman" w:cs="Times New Roman"/>
          <w:lang w:eastAsia="ar-SA"/>
        </w:rPr>
        <w:t>novirzēm</w:t>
      </w:r>
      <w:r w:rsidR="00D06913" w:rsidRPr="00690CDF">
        <w:rPr>
          <w:rFonts w:ascii="Times New Roman" w:hAnsi="Times New Roman" w:cs="Times New Roman"/>
          <w:lang w:eastAsia="ar-SA"/>
        </w:rPr>
        <w:t>.</w:t>
      </w:r>
    </w:p>
    <w:p w14:paraId="6E859F90" w14:textId="77777777" w:rsidR="00136BF8" w:rsidRPr="00690CDF" w:rsidRDefault="00136BF8" w:rsidP="00136BF8">
      <w:pPr>
        <w:pStyle w:val="NoSpacing"/>
        <w:ind w:left="720"/>
        <w:jc w:val="both"/>
        <w:rPr>
          <w:rFonts w:ascii="Times New Roman" w:hAnsi="Times New Roman" w:cs="Times New Roman"/>
          <w:lang w:eastAsia="ar-SA"/>
        </w:rPr>
      </w:pPr>
    </w:p>
    <w:bookmarkEnd w:id="0"/>
    <w:p w14:paraId="5FB060B1" w14:textId="59383E7B" w:rsidR="00415CFE" w:rsidRPr="00690CDF" w:rsidRDefault="00415CFE" w:rsidP="00C45750">
      <w:pPr>
        <w:pStyle w:val="NoSpacing"/>
        <w:jc w:val="both"/>
        <w:rPr>
          <w:rFonts w:ascii="Times New Roman" w:eastAsia="Times New Roman" w:hAnsi="Times New Roman" w:cs="Times New Roman"/>
        </w:rPr>
      </w:pPr>
      <w:r w:rsidRPr="00690CDF">
        <w:rPr>
          <w:rFonts w:ascii="Times New Roman" w:hAnsi="Times New Roman" w:cs="Times New Roman"/>
          <w:lang w:eastAsia="ar-SA"/>
        </w:rPr>
        <w:t xml:space="preserve">Piedāvātās izmaiņas sabiedriskā pasūtījuma pielikumos </w:t>
      </w:r>
      <w:r w:rsidR="00753B67" w:rsidRPr="00690CDF">
        <w:rPr>
          <w:rFonts w:ascii="Times New Roman" w:hAnsi="Times New Roman" w:cs="Times New Roman"/>
        </w:rPr>
        <w:t xml:space="preserve">Nr. 1. </w:t>
      </w:r>
      <w:r w:rsidRPr="00690CDF">
        <w:rPr>
          <w:rFonts w:ascii="Times New Roman" w:hAnsi="Times New Roman" w:cs="Times New Roman"/>
          <w:lang w:eastAsia="ar-SA"/>
        </w:rPr>
        <w:t xml:space="preserve">“LSM sabiedriskā pasūtījuma plāna apjoms un izpilde”, </w:t>
      </w:r>
      <w:r w:rsidR="00DC4028" w:rsidRPr="00690CDF">
        <w:rPr>
          <w:rFonts w:ascii="Times New Roman" w:hAnsi="Times New Roman" w:cs="Times New Roman"/>
        </w:rPr>
        <w:t xml:space="preserve">Nr. 2.1. </w:t>
      </w:r>
      <w:r w:rsidRPr="00690CDF">
        <w:rPr>
          <w:rFonts w:ascii="Times New Roman" w:hAnsi="Times New Roman" w:cs="Times New Roman"/>
          <w:lang w:eastAsia="ar-SA"/>
        </w:rPr>
        <w:t xml:space="preserve">“LSM bilances plāns”, </w:t>
      </w:r>
      <w:r w:rsidR="00F359B0" w:rsidRPr="00690CDF">
        <w:rPr>
          <w:rFonts w:ascii="Times New Roman" w:hAnsi="Times New Roman" w:cs="Times New Roman"/>
        </w:rPr>
        <w:t>Nr. 2.2.</w:t>
      </w:r>
      <w:r w:rsidR="00F359B0" w:rsidRPr="00690CDF">
        <w:rPr>
          <w:rFonts w:ascii="Times New Roman" w:hAnsi="Times New Roman" w:cs="Times New Roman"/>
          <w:lang w:eastAsia="ar-SA"/>
        </w:rPr>
        <w:t xml:space="preserve"> </w:t>
      </w:r>
      <w:r w:rsidRPr="00690CDF">
        <w:rPr>
          <w:rFonts w:ascii="Times New Roman" w:hAnsi="Times New Roman" w:cs="Times New Roman"/>
          <w:lang w:eastAsia="ar-SA"/>
        </w:rPr>
        <w:t xml:space="preserve">“LSM peļņas vai zaudējumu aprēķina plāns”, </w:t>
      </w:r>
      <w:r w:rsidR="00181CD0" w:rsidRPr="00690CDF">
        <w:rPr>
          <w:rFonts w:ascii="Times New Roman" w:hAnsi="Times New Roman" w:cs="Times New Roman"/>
        </w:rPr>
        <w:t xml:space="preserve">Nr. 2. </w:t>
      </w:r>
      <w:r w:rsidRPr="00690CDF">
        <w:rPr>
          <w:rFonts w:ascii="Times New Roman" w:hAnsi="Times New Roman" w:cs="Times New Roman"/>
          <w:lang w:eastAsia="ar-SA"/>
        </w:rPr>
        <w:t xml:space="preserve">“LSM naudas plūsmas plāns un izpilde” un </w:t>
      </w:r>
      <w:r w:rsidR="002E04D1" w:rsidRPr="00690CDF">
        <w:rPr>
          <w:rFonts w:ascii="Times New Roman" w:hAnsi="Times New Roman" w:cs="Times New Roman"/>
        </w:rPr>
        <w:t xml:space="preserve">Nr. 2.3. </w:t>
      </w:r>
      <w:r w:rsidRPr="00690CDF">
        <w:rPr>
          <w:rFonts w:ascii="Times New Roman" w:hAnsi="Times New Roman" w:cs="Times New Roman"/>
          <w:lang w:eastAsia="ar-SA"/>
        </w:rPr>
        <w:t xml:space="preserve">“LSM ieguldījumu investīcijās plāns un izpilde” jāatspoguļo </w:t>
      </w:r>
      <w:r w:rsidRPr="00690CDF">
        <w:rPr>
          <w:rFonts w:ascii="Times New Roman" w:eastAsia="Times New Roman" w:hAnsi="Times New Roman" w:cs="Times New Roman"/>
        </w:rPr>
        <w:t>atsevišķā kolonnā.</w:t>
      </w:r>
    </w:p>
    <w:p w14:paraId="15D71359" w14:textId="77777777" w:rsidR="00CC08AC" w:rsidRPr="00690CDF" w:rsidRDefault="00CC08AC" w:rsidP="00F16102">
      <w:pPr>
        <w:pStyle w:val="NoSpacing"/>
        <w:jc w:val="both"/>
        <w:rPr>
          <w:rFonts w:ascii="Times New Roman" w:eastAsia="Times New Roman" w:hAnsi="Times New Roman" w:cs="Times New Roman"/>
        </w:rPr>
      </w:pPr>
    </w:p>
    <w:p w14:paraId="6FD5C499" w14:textId="17F5BD42" w:rsidR="00CC08AC" w:rsidRPr="00690CDF" w:rsidRDefault="00CC08AC" w:rsidP="00F16102">
      <w:pPr>
        <w:pStyle w:val="NoSpacing"/>
        <w:jc w:val="both"/>
        <w:rPr>
          <w:rFonts w:ascii="Times New Roman" w:hAnsi="Times New Roman" w:cs="Times New Roman"/>
        </w:rPr>
      </w:pPr>
      <w:r w:rsidRPr="00690CDF">
        <w:rPr>
          <w:rFonts w:ascii="Times New Roman" w:hAnsi="Times New Roman" w:cs="Times New Roman"/>
        </w:rPr>
        <w:t>LSM nekavējoties jāinformē Padome, ja tiek konstatētas būtiskas novirzes no prior</w:t>
      </w:r>
      <w:r w:rsidR="00D7352D" w:rsidRPr="00690CDF">
        <w:rPr>
          <w:rFonts w:ascii="Times New Roman" w:hAnsi="Times New Roman" w:cs="Times New Roman"/>
        </w:rPr>
        <w:t xml:space="preserve">itārā pasākuma vai cita mērķfinansējuma </w:t>
      </w:r>
      <w:r w:rsidRPr="00690CDF">
        <w:rPr>
          <w:rFonts w:ascii="Times New Roman" w:hAnsi="Times New Roman" w:cs="Times New Roman"/>
        </w:rPr>
        <w:t>plāna</w:t>
      </w:r>
      <w:r w:rsidR="009C75B7" w:rsidRPr="00690CDF">
        <w:rPr>
          <w:rFonts w:ascii="Times New Roman" w:hAnsi="Times New Roman" w:cs="Times New Roman"/>
        </w:rPr>
        <w:t>,</w:t>
      </w:r>
      <w:r w:rsidRPr="00690CDF">
        <w:rPr>
          <w:rFonts w:ascii="Times New Roman" w:hAnsi="Times New Roman" w:cs="Times New Roman"/>
        </w:rPr>
        <w:t xml:space="preserve"> vai laika grafika. Saskaņojot ar Padomi, var veikt grozījumus plānā atbilstoši prioritārā pasākuma vai cita mērķfinansējuma mērķim</w:t>
      </w:r>
      <w:r w:rsidR="00D7352D" w:rsidRPr="00690CDF">
        <w:rPr>
          <w:rFonts w:ascii="Times New Roman" w:hAnsi="Times New Roman" w:cs="Times New Roman"/>
        </w:rPr>
        <w:t>.</w:t>
      </w:r>
    </w:p>
    <w:p w14:paraId="18250861" w14:textId="77777777" w:rsidR="009876E0" w:rsidRPr="00690CDF" w:rsidRDefault="009876E0" w:rsidP="00F16102">
      <w:pPr>
        <w:pStyle w:val="NoSpacing"/>
        <w:jc w:val="both"/>
        <w:rPr>
          <w:rFonts w:ascii="Times New Roman" w:eastAsia="Times New Roman" w:hAnsi="Times New Roman" w:cs="Times New Roman"/>
        </w:rPr>
      </w:pPr>
    </w:p>
    <w:p w14:paraId="43D49E40" w14:textId="01429908" w:rsidR="00751D6F" w:rsidRPr="00690CDF" w:rsidRDefault="009876E0" w:rsidP="00F16102">
      <w:pPr>
        <w:pStyle w:val="NoSpacing"/>
        <w:jc w:val="both"/>
        <w:rPr>
          <w:rFonts w:ascii="Times New Roman" w:eastAsia="Times New Roman" w:hAnsi="Times New Roman" w:cs="Times New Roman"/>
        </w:rPr>
      </w:pPr>
      <w:r w:rsidRPr="00690CDF">
        <w:rPr>
          <w:rFonts w:ascii="Times New Roman" w:eastAsia="Times New Roman" w:hAnsi="Times New Roman" w:cs="Times New Roman"/>
          <w:b/>
          <w:bCs/>
        </w:rPr>
        <w:t>2</w:t>
      </w:r>
      <w:r w:rsidR="005D4872" w:rsidRPr="00690CDF">
        <w:rPr>
          <w:rFonts w:ascii="Times New Roman" w:eastAsia="Times New Roman" w:hAnsi="Times New Roman" w:cs="Times New Roman"/>
          <w:b/>
          <w:bCs/>
        </w:rPr>
        <w:t>0</w:t>
      </w:r>
      <w:r w:rsidR="00751D6F" w:rsidRPr="00690CDF">
        <w:rPr>
          <w:rFonts w:ascii="Times New Roman" w:eastAsia="Times New Roman" w:hAnsi="Times New Roman" w:cs="Times New Roman"/>
          <w:b/>
          <w:bCs/>
        </w:rPr>
        <w:t>.</w:t>
      </w:r>
      <w:r w:rsidR="00751D6F" w:rsidRPr="00690CDF">
        <w:rPr>
          <w:rFonts w:ascii="Times New Roman" w:eastAsia="Times New Roman" w:hAnsi="Times New Roman" w:cs="Times New Roman"/>
        </w:rPr>
        <w:t xml:space="preserve"> </w:t>
      </w:r>
      <w:r w:rsidR="00751D6F" w:rsidRPr="00690CDF">
        <w:rPr>
          <w:rFonts w:ascii="Times New Roman" w:hAnsi="Times New Roman" w:cs="Times New Roman"/>
        </w:rPr>
        <w:t>Ja</w:t>
      </w:r>
      <w:r w:rsidR="00CF5C11" w:rsidRPr="00690CDF">
        <w:rPr>
          <w:rFonts w:ascii="Times New Roman" w:hAnsi="Times New Roman" w:cs="Times New Roman"/>
        </w:rPr>
        <w:t xml:space="preserve"> LSM</w:t>
      </w:r>
      <w:r w:rsidR="00751D6F" w:rsidRPr="00690CDF">
        <w:rPr>
          <w:rFonts w:ascii="Times New Roman" w:hAnsi="Times New Roman" w:cs="Times New Roman"/>
        </w:rPr>
        <w:t xml:space="preserve"> plāno sniegt jaunu pakalpojumu, </w:t>
      </w:r>
      <w:r w:rsidR="009C75B7" w:rsidRPr="00690CDF">
        <w:rPr>
          <w:rFonts w:ascii="Times New Roman" w:hAnsi="Times New Roman" w:cs="Times New Roman"/>
        </w:rPr>
        <w:t xml:space="preserve">tas </w:t>
      </w:r>
      <w:r w:rsidR="00751D6F" w:rsidRPr="00690CDF">
        <w:rPr>
          <w:rFonts w:ascii="Times New Roman" w:hAnsi="Times New Roman" w:cs="Times New Roman"/>
        </w:rPr>
        <w:t>iesniedz Padomei iesniegumu saskaņā ar Padomes apstiprināto Sabiedrisko elektronisko plašsaziņas līdzekļu jauno pakalpojumu ietekmes uz sabiedrības interešu apmierināšanu un tirgu izvērtēšanas kārtību.</w:t>
      </w:r>
    </w:p>
    <w:p w14:paraId="2F1B49C5" w14:textId="77777777" w:rsidR="00CC0145" w:rsidRPr="00690CDF" w:rsidRDefault="00CC0145" w:rsidP="00F16102">
      <w:pPr>
        <w:pStyle w:val="NoSpacing"/>
        <w:jc w:val="both"/>
        <w:rPr>
          <w:rFonts w:ascii="Times New Roman" w:hAnsi="Times New Roman" w:cs="Times New Roman"/>
        </w:rPr>
      </w:pPr>
    </w:p>
    <w:p w14:paraId="5A09512E" w14:textId="77777777" w:rsidR="00CC0145" w:rsidRPr="00690CDF" w:rsidRDefault="00CC0145" w:rsidP="00F16102">
      <w:pPr>
        <w:pStyle w:val="NoSpacing"/>
        <w:jc w:val="both"/>
        <w:rPr>
          <w:rFonts w:ascii="Times New Roman" w:hAnsi="Times New Roman" w:cs="Times New Roman"/>
        </w:rPr>
      </w:pPr>
    </w:p>
    <w:p w14:paraId="492A4879" w14:textId="302A3CD0" w:rsidR="004528A1" w:rsidRPr="00690CDF" w:rsidRDefault="006539FF" w:rsidP="00F16102">
      <w:pPr>
        <w:pStyle w:val="NoSpacing"/>
        <w:jc w:val="center"/>
        <w:rPr>
          <w:rFonts w:ascii="Times New Roman" w:hAnsi="Times New Roman" w:cs="Times New Roman"/>
        </w:rPr>
      </w:pPr>
      <w:r w:rsidRPr="00690CDF">
        <w:rPr>
          <w:rFonts w:ascii="Times New Roman" w:hAnsi="Times New Roman" w:cs="Times New Roman"/>
          <w:b/>
          <w:bCs/>
        </w:rPr>
        <w:t xml:space="preserve">IV </w:t>
      </w:r>
      <w:r w:rsidR="00342732" w:rsidRPr="00690CDF">
        <w:rPr>
          <w:rFonts w:ascii="Times New Roman" w:hAnsi="Times New Roman" w:cs="Times New Roman"/>
          <w:b/>
          <w:bCs/>
        </w:rPr>
        <w:t>Finansē</w:t>
      </w:r>
      <w:r w:rsidR="00474B50" w:rsidRPr="00690CDF">
        <w:rPr>
          <w:rFonts w:ascii="Times New Roman" w:hAnsi="Times New Roman" w:cs="Times New Roman"/>
          <w:b/>
          <w:bCs/>
        </w:rPr>
        <w:t xml:space="preserve">šana un </w:t>
      </w:r>
      <w:r w:rsidR="003440D0" w:rsidRPr="00690CDF">
        <w:rPr>
          <w:rFonts w:ascii="Times New Roman" w:hAnsi="Times New Roman" w:cs="Times New Roman"/>
          <w:b/>
          <w:bCs/>
        </w:rPr>
        <w:t xml:space="preserve">sabiedriskā pasūtījuma </w:t>
      </w:r>
      <w:r w:rsidR="00474B50" w:rsidRPr="00690CDF">
        <w:rPr>
          <w:rFonts w:ascii="Times New Roman" w:hAnsi="Times New Roman" w:cs="Times New Roman"/>
          <w:b/>
          <w:bCs/>
        </w:rPr>
        <w:t xml:space="preserve">izpildes </w:t>
      </w:r>
      <w:r w:rsidR="00A53F21" w:rsidRPr="00690CDF">
        <w:rPr>
          <w:rFonts w:ascii="Times New Roman" w:hAnsi="Times New Roman" w:cs="Times New Roman"/>
          <w:b/>
          <w:bCs/>
        </w:rPr>
        <w:t>uzraudzība</w:t>
      </w:r>
      <w:r w:rsidR="00A53F21" w:rsidRPr="00690CDF">
        <w:rPr>
          <w:rFonts w:ascii="Times New Roman" w:hAnsi="Times New Roman" w:cs="Times New Roman"/>
        </w:rPr>
        <w:t xml:space="preserve"> </w:t>
      </w:r>
    </w:p>
    <w:p w14:paraId="25FBE41B" w14:textId="77777777" w:rsidR="00805A46" w:rsidRPr="00690CDF" w:rsidRDefault="00805A46" w:rsidP="00F16102">
      <w:pPr>
        <w:pStyle w:val="NoSpacing"/>
        <w:jc w:val="center"/>
        <w:rPr>
          <w:rFonts w:ascii="Times New Roman" w:hAnsi="Times New Roman" w:cs="Times New Roman"/>
        </w:rPr>
      </w:pPr>
    </w:p>
    <w:p w14:paraId="25E42A71" w14:textId="72F56E57" w:rsidR="00751D6F" w:rsidRPr="00690CDF" w:rsidRDefault="00751D6F" w:rsidP="00F16102">
      <w:pPr>
        <w:pStyle w:val="NoSpacing"/>
        <w:jc w:val="both"/>
        <w:rPr>
          <w:rFonts w:ascii="Times New Roman" w:hAnsi="Times New Roman" w:cs="Times New Roman"/>
        </w:rPr>
      </w:pPr>
      <w:r w:rsidRPr="00690CDF">
        <w:rPr>
          <w:rFonts w:ascii="Times New Roman" w:hAnsi="Times New Roman" w:cs="Times New Roman"/>
          <w:b/>
          <w:bCs/>
        </w:rPr>
        <w:t>2</w:t>
      </w:r>
      <w:r w:rsidR="005D4872" w:rsidRPr="00690CDF">
        <w:rPr>
          <w:rFonts w:ascii="Times New Roman" w:hAnsi="Times New Roman" w:cs="Times New Roman"/>
          <w:b/>
          <w:bCs/>
        </w:rPr>
        <w:t>1</w:t>
      </w:r>
      <w:r w:rsidRPr="00690CDF">
        <w:rPr>
          <w:rFonts w:ascii="Times New Roman" w:hAnsi="Times New Roman" w:cs="Times New Roman"/>
          <w:b/>
          <w:bCs/>
        </w:rPr>
        <w:t>.</w:t>
      </w:r>
      <w:r w:rsidR="008D16EA" w:rsidRPr="00690CDF">
        <w:rPr>
          <w:rFonts w:ascii="Times New Roman" w:hAnsi="Times New Roman" w:cs="Times New Roman"/>
        </w:rPr>
        <w:t xml:space="preserve"> Saskaņā ar piešķirtajiem valsts budžeta līdzekļiem un likumā par valsts budžeta sagatavošanu </w:t>
      </w:r>
      <w:r w:rsidR="009C75B7" w:rsidRPr="00690CDF">
        <w:rPr>
          <w:rFonts w:ascii="Times New Roman" w:hAnsi="Times New Roman" w:cs="Times New Roman"/>
        </w:rPr>
        <w:t xml:space="preserve">noteikto </w:t>
      </w:r>
      <w:r w:rsidR="008D16EA" w:rsidRPr="00690CDF">
        <w:rPr>
          <w:rFonts w:ascii="Times New Roman" w:hAnsi="Times New Roman" w:cs="Times New Roman"/>
        </w:rPr>
        <w:t>tiek sagatavoti LSM finansēšanas plāni un maksājumu grafiki.</w:t>
      </w:r>
      <w:r w:rsidRPr="00690CDF">
        <w:rPr>
          <w:rFonts w:ascii="Times New Roman" w:hAnsi="Times New Roman" w:cs="Times New Roman"/>
        </w:rPr>
        <w:t xml:space="preserve"> </w:t>
      </w:r>
    </w:p>
    <w:p w14:paraId="21C8F3BC" w14:textId="77777777" w:rsidR="008D16EA" w:rsidRPr="00690CDF" w:rsidRDefault="008D16EA" w:rsidP="00F16102">
      <w:pPr>
        <w:pStyle w:val="NoSpacing"/>
        <w:jc w:val="both"/>
        <w:rPr>
          <w:rFonts w:ascii="Times New Roman" w:hAnsi="Times New Roman" w:cs="Times New Roman"/>
        </w:rPr>
      </w:pPr>
    </w:p>
    <w:p w14:paraId="4CFD5502" w14:textId="228C1068" w:rsidR="00B416AF" w:rsidRPr="00690CDF" w:rsidRDefault="00B416AF" w:rsidP="00F16102">
      <w:pPr>
        <w:pStyle w:val="NoSpacing"/>
        <w:jc w:val="both"/>
        <w:rPr>
          <w:rFonts w:ascii="Times New Roman" w:hAnsi="Times New Roman" w:cs="Times New Roman"/>
          <w:lang w:eastAsia="ar-SA"/>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2</w:t>
      </w:r>
      <w:r w:rsidRPr="00690CDF">
        <w:rPr>
          <w:rFonts w:ascii="Times New Roman" w:hAnsi="Times New Roman" w:cs="Times New Roman"/>
          <w:b/>
          <w:bCs/>
          <w:lang w:eastAsia="ar-SA"/>
        </w:rPr>
        <w:t>.</w:t>
      </w:r>
      <w:r w:rsidRPr="00690CDF">
        <w:rPr>
          <w:rFonts w:ascii="Times New Roman" w:hAnsi="Times New Roman" w:cs="Times New Roman"/>
          <w:lang w:eastAsia="ar-SA"/>
        </w:rPr>
        <w:t xml:space="preserve"> Piešķirtā valsts budžeta dotācija sabiedriskā pasūtījuma īstenošanai ir glabājama Valsts kases kontos un to drīkst izlietot sabiedriskā pasūtījuma nodrošināšanai, ievērojot šādus nosacījumus:</w:t>
      </w:r>
    </w:p>
    <w:p w14:paraId="2DB30B77" w14:textId="77777777" w:rsidR="00B416AF" w:rsidRPr="00690CDF" w:rsidRDefault="00B416AF" w:rsidP="00F16102">
      <w:pPr>
        <w:pStyle w:val="NoSpacing"/>
        <w:jc w:val="both"/>
        <w:rPr>
          <w:rFonts w:ascii="Times New Roman" w:hAnsi="Times New Roman" w:cs="Times New Roman"/>
          <w:lang w:eastAsia="ar-SA"/>
        </w:rPr>
      </w:pPr>
    </w:p>
    <w:p w14:paraId="48CB909F" w14:textId="20B396DD" w:rsidR="00B416AF" w:rsidRPr="00690CDF" w:rsidRDefault="00B416AF" w:rsidP="00F16102">
      <w:pPr>
        <w:pStyle w:val="NoSpacing"/>
        <w:ind w:left="720"/>
        <w:jc w:val="both"/>
        <w:rPr>
          <w:rFonts w:ascii="Times New Roman" w:hAnsi="Times New Roman" w:cs="Times New Roman"/>
          <w:lang w:eastAsia="ar-SA"/>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2</w:t>
      </w:r>
      <w:r w:rsidRPr="00690CDF">
        <w:rPr>
          <w:rFonts w:ascii="Times New Roman" w:hAnsi="Times New Roman" w:cs="Times New Roman"/>
          <w:b/>
          <w:bCs/>
          <w:lang w:eastAsia="ar-SA"/>
        </w:rPr>
        <w:t>.1.</w:t>
      </w:r>
      <w:r w:rsidRPr="00690CDF">
        <w:rPr>
          <w:rFonts w:ascii="Times New Roman" w:hAnsi="Times New Roman" w:cs="Times New Roman"/>
          <w:lang w:eastAsia="ar-SA"/>
        </w:rPr>
        <w:t xml:space="preserve"> no Valsts kases (valsts budžeta dotāciju) drīkst pārskaitīt atlīdzības (neto) uz citu komercbanku kontiem (uz bankām, kuras nodrošina algu maksājumus pēc vienota saraksta);</w:t>
      </w:r>
    </w:p>
    <w:p w14:paraId="44780D09" w14:textId="77777777" w:rsidR="00B416AF" w:rsidRPr="00690CDF" w:rsidRDefault="00B416AF" w:rsidP="00F16102">
      <w:pPr>
        <w:pStyle w:val="NoSpacing"/>
        <w:jc w:val="both"/>
        <w:rPr>
          <w:rFonts w:ascii="Times New Roman" w:hAnsi="Times New Roman" w:cs="Times New Roman"/>
          <w:strike/>
          <w:lang w:eastAsia="ar-SA"/>
        </w:rPr>
      </w:pPr>
    </w:p>
    <w:p w14:paraId="4C98F3FA" w14:textId="77C418C8" w:rsidR="00B416AF" w:rsidRPr="00690CDF" w:rsidRDefault="00B416AF" w:rsidP="00F16102">
      <w:pPr>
        <w:pStyle w:val="NoSpacing"/>
        <w:ind w:left="720"/>
        <w:jc w:val="both"/>
        <w:rPr>
          <w:rFonts w:ascii="Times New Roman" w:hAnsi="Times New Roman" w:cs="Times New Roman"/>
        </w:rPr>
      </w:pPr>
      <w:r w:rsidRPr="00690CDF">
        <w:rPr>
          <w:rFonts w:ascii="Times New Roman" w:hAnsi="Times New Roman" w:cs="Times New Roman"/>
          <w:b/>
          <w:bCs/>
        </w:rPr>
        <w:t>2</w:t>
      </w:r>
      <w:r w:rsidR="005D4872" w:rsidRPr="00690CDF">
        <w:rPr>
          <w:rFonts w:ascii="Times New Roman" w:hAnsi="Times New Roman" w:cs="Times New Roman"/>
          <w:b/>
          <w:bCs/>
        </w:rPr>
        <w:t>2</w:t>
      </w:r>
      <w:r w:rsidRPr="00690CDF">
        <w:rPr>
          <w:rFonts w:ascii="Times New Roman" w:hAnsi="Times New Roman" w:cs="Times New Roman"/>
          <w:b/>
          <w:bCs/>
        </w:rPr>
        <w:t>.2.</w:t>
      </w:r>
      <w:r w:rsidRPr="00690CDF">
        <w:rPr>
          <w:rFonts w:ascii="Times New Roman" w:hAnsi="Times New Roman" w:cs="Times New Roman"/>
        </w:rPr>
        <w:t xml:space="preserve"> lai veiktu valsts kapitāla daļu turētāja pienākumus, sabiedriskā elektroniskā plašsaziņas līdzekļa kapitāla daļu turētājs var pieprasīt atlīdzības izmaksu aprēķinu un maksājumu uzdevumu uz komercbanku norēķinu kontiem detalizētu atšifrējumu;</w:t>
      </w:r>
    </w:p>
    <w:p w14:paraId="22D49244" w14:textId="77777777" w:rsidR="00B416AF" w:rsidRPr="00690CDF" w:rsidRDefault="00B416AF" w:rsidP="00F16102">
      <w:pPr>
        <w:pStyle w:val="NoSpacing"/>
        <w:jc w:val="both"/>
        <w:rPr>
          <w:rFonts w:ascii="Times New Roman" w:hAnsi="Times New Roman" w:cs="Times New Roman"/>
          <w:lang w:eastAsia="ar-SA"/>
        </w:rPr>
      </w:pPr>
    </w:p>
    <w:p w14:paraId="4FFC0961" w14:textId="0E4C1C13" w:rsidR="00B416AF" w:rsidRPr="00690CDF" w:rsidRDefault="00B416AF" w:rsidP="00F16102">
      <w:pPr>
        <w:pStyle w:val="NoSpacing"/>
        <w:ind w:left="720"/>
        <w:jc w:val="both"/>
        <w:rPr>
          <w:rFonts w:ascii="Times New Roman" w:hAnsi="Times New Roman" w:cs="Times New Roman"/>
          <w:lang w:eastAsia="ar-SA"/>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2</w:t>
      </w:r>
      <w:r w:rsidRPr="00690CDF">
        <w:rPr>
          <w:rFonts w:ascii="Times New Roman" w:hAnsi="Times New Roman" w:cs="Times New Roman"/>
          <w:b/>
          <w:bCs/>
          <w:lang w:eastAsia="ar-SA"/>
        </w:rPr>
        <w:t>.3.</w:t>
      </w:r>
      <w:r w:rsidRPr="00690CDF">
        <w:rPr>
          <w:rFonts w:ascii="Times New Roman" w:hAnsi="Times New Roman" w:cs="Times New Roman"/>
          <w:lang w:eastAsia="ar-SA"/>
        </w:rPr>
        <w:t xml:space="preserve"> no Valsts kases (valsts budžeta dotācijas) tiek segti visi ar sabiedriskā pasūtījuma izpildi un ar </w:t>
      </w:r>
      <w:r w:rsidR="00CF5C11" w:rsidRPr="00690CDF">
        <w:rPr>
          <w:rFonts w:ascii="Times New Roman" w:hAnsi="Times New Roman" w:cs="Times New Roman"/>
          <w:lang w:eastAsia="ar-SA"/>
        </w:rPr>
        <w:t>LSM</w:t>
      </w:r>
      <w:r w:rsidRPr="00690CDF">
        <w:rPr>
          <w:rFonts w:ascii="Times New Roman" w:hAnsi="Times New Roman" w:cs="Times New Roman"/>
          <w:lang w:eastAsia="ar-SA"/>
        </w:rPr>
        <w:t xml:space="preserve"> uzturēšanu saistītie izdevumi;</w:t>
      </w:r>
    </w:p>
    <w:p w14:paraId="13009D71" w14:textId="77777777" w:rsidR="00B416AF" w:rsidRPr="00690CDF" w:rsidRDefault="00B416AF" w:rsidP="00F16102">
      <w:pPr>
        <w:pStyle w:val="NoSpacing"/>
        <w:jc w:val="both"/>
        <w:rPr>
          <w:rFonts w:ascii="Times New Roman" w:hAnsi="Times New Roman" w:cs="Times New Roman"/>
          <w:strike/>
          <w:lang w:eastAsia="ar-SA"/>
        </w:rPr>
      </w:pPr>
    </w:p>
    <w:p w14:paraId="19A4AB4E" w14:textId="0B7EA3DB" w:rsidR="00B416AF" w:rsidRPr="00690CDF" w:rsidRDefault="00B416AF" w:rsidP="00F16102">
      <w:pPr>
        <w:pStyle w:val="NoSpacing"/>
        <w:ind w:left="720"/>
        <w:jc w:val="both"/>
        <w:rPr>
          <w:rFonts w:ascii="Times New Roman" w:hAnsi="Times New Roman" w:cs="Times New Roman"/>
          <w:lang w:eastAsia="ar-SA"/>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2</w:t>
      </w:r>
      <w:r w:rsidRPr="00690CDF">
        <w:rPr>
          <w:rFonts w:ascii="Times New Roman" w:hAnsi="Times New Roman" w:cs="Times New Roman"/>
          <w:b/>
          <w:bCs/>
          <w:lang w:eastAsia="ar-SA"/>
        </w:rPr>
        <w:t>.4.</w:t>
      </w:r>
      <w:r w:rsidRPr="00690CDF">
        <w:rPr>
          <w:rFonts w:ascii="Times New Roman" w:hAnsi="Times New Roman" w:cs="Times New Roman"/>
          <w:lang w:eastAsia="ar-SA"/>
        </w:rPr>
        <w:t xml:space="preserve"> izņēmuma gadījumos, saskaņojot ar Padomi, iespējams veikt naudas </w:t>
      </w:r>
      <w:proofErr w:type="spellStart"/>
      <w:r w:rsidRPr="00690CDF">
        <w:rPr>
          <w:rFonts w:ascii="Times New Roman" w:hAnsi="Times New Roman" w:cs="Times New Roman"/>
          <w:lang w:eastAsia="ar-SA"/>
        </w:rPr>
        <w:t>pārskaitījumus</w:t>
      </w:r>
      <w:proofErr w:type="spellEnd"/>
      <w:r w:rsidRPr="00690CDF">
        <w:rPr>
          <w:rFonts w:ascii="Times New Roman" w:hAnsi="Times New Roman" w:cs="Times New Roman"/>
          <w:lang w:eastAsia="ar-SA"/>
        </w:rPr>
        <w:t xml:space="preserve"> no Valsts kases kont</w:t>
      </w:r>
      <w:r w:rsidR="00801495" w:rsidRPr="00690CDF">
        <w:rPr>
          <w:rFonts w:ascii="Times New Roman" w:hAnsi="Times New Roman" w:cs="Times New Roman"/>
          <w:lang w:eastAsia="ar-SA"/>
        </w:rPr>
        <w:t>a (-t</w:t>
      </w:r>
      <w:r w:rsidRPr="00690CDF">
        <w:rPr>
          <w:rFonts w:ascii="Times New Roman" w:hAnsi="Times New Roman" w:cs="Times New Roman"/>
          <w:lang w:eastAsia="ar-SA"/>
        </w:rPr>
        <w:t>iem</w:t>
      </w:r>
      <w:r w:rsidR="00801495" w:rsidRPr="00690CDF">
        <w:rPr>
          <w:rFonts w:ascii="Times New Roman" w:hAnsi="Times New Roman" w:cs="Times New Roman"/>
          <w:lang w:eastAsia="ar-SA"/>
        </w:rPr>
        <w:t>)</w:t>
      </w:r>
      <w:r w:rsidRPr="00690CDF">
        <w:rPr>
          <w:rFonts w:ascii="Times New Roman" w:hAnsi="Times New Roman" w:cs="Times New Roman"/>
          <w:lang w:eastAsia="ar-SA"/>
        </w:rPr>
        <w:t xml:space="preserve"> uz komercbanku norēķinu kontiem izmaksu segšanai atsevišķa projekta ietvaros vai konkrētas funkcijas nodrošināšanai;</w:t>
      </w:r>
    </w:p>
    <w:p w14:paraId="5D4C8C1A" w14:textId="77777777" w:rsidR="00B416AF" w:rsidRPr="00690CDF" w:rsidRDefault="00B416AF" w:rsidP="00F16102">
      <w:pPr>
        <w:pStyle w:val="NoSpacing"/>
        <w:jc w:val="both"/>
        <w:rPr>
          <w:rFonts w:ascii="Times New Roman" w:hAnsi="Times New Roman" w:cs="Times New Roman"/>
          <w:strike/>
          <w:lang w:eastAsia="ar-SA"/>
        </w:rPr>
      </w:pPr>
    </w:p>
    <w:p w14:paraId="5CA7A732" w14:textId="5E7392EE" w:rsidR="00B416AF" w:rsidRPr="00690CDF" w:rsidRDefault="00B416AF" w:rsidP="00F16102">
      <w:pPr>
        <w:pStyle w:val="NoSpacing"/>
        <w:ind w:left="720"/>
        <w:jc w:val="both"/>
        <w:rPr>
          <w:rFonts w:ascii="Times New Roman" w:hAnsi="Times New Roman" w:cs="Times New Roman"/>
          <w:lang w:eastAsia="ar-SA"/>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2</w:t>
      </w:r>
      <w:r w:rsidRPr="00690CDF">
        <w:rPr>
          <w:rFonts w:ascii="Times New Roman" w:hAnsi="Times New Roman" w:cs="Times New Roman"/>
          <w:b/>
          <w:bCs/>
          <w:lang w:eastAsia="ar-SA"/>
        </w:rPr>
        <w:t>.5.</w:t>
      </w:r>
      <w:r w:rsidRPr="00690CDF">
        <w:rPr>
          <w:rFonts w:ascii="Times New Roman" w:hAnsi="Times New Roman" w:cs="Times New Roman"/>
          <w:lang w:eastAsia="ar-SA"/>
        </w:rPr>
        <w:t xml:space="preserve"> sabiedriskā pasūtījuma izpildei var tikt izlietoti arī pašu ieņēmumi komercbanku norēķinu kontos.</w:t>
      </w:r>
    </w:p>
    <w:p w14:paraId="45FCA093" w14:textId="1FB43CD1" w:rsidR="0051463B" w:rsidRPr="00690CDF" w:rsidRDefault="0051463B" w:rsidP="00F16102">
      <w:pPr>
        <w:pStyle w:val="NoSpacing"/>
        <w:jc w:val="both"/>
        <w:rPr>
          <w:rFonts w:ascii="Times New Roman" w:hAnsi="Times New Roman" w:cs="Times New Roman"/>
          <w:lang w:eastAsia="ar-SA"/>
        </w:rPr>
      </w:pPr>
    </w:p>
    <w:p w14:paraId="0142D9A7" w14:textId="1CA0A610" w:rsidR="00CF08F2" w:rsidRPr="00690CDF" w:rsidRDefault="00CF08F2" w:rsidP="00F16102">
      <w:pPr>
        <w:pStyle w:val="NoSpacing"/>
        <w:jc w:val="both"/>
        <w:rPr>
          <w:rFonts w:ascii="Times New Roman" w:hAnsi="Times New Roman" w:cs="Times New Roman"/>
          <w:lang w:eastAsia="ar-SA"/>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3</w:t>
      </w:r>
      <w:r w:rsidRPr="00690CDF">
        <w:rPr>
          <w:rFonts w:ascii="Times New Roman" w:hAnsi="Times New Roman" w:cs="Times New Roman"/>
          <w:b/>
          <w:bCs/>
          <w:lang w:eastAsia="ar-SA"/>
        </w:rPr>
        <w:t>.</w:t>
      </w:r>
      <w:r w:rsidRPr="00690CDF">
        <w:rPr>
          <w:rFonts w:ascii="Times New Roman" w:hAnsi="Times New Roman" w:cs="Times New Roman"/>
          <w:lang w:eastAsia="ar-SA"/>
        </w:rPr>
        <w:t xml:space="preserve"> Par sabiedriskā pasūtījuma </w:t>
      </w:r>
      <w:r w:rsidR="00081E75" w:rsidRPr="00690CDF">
        <w:rPr>
          <w:rFonts w:ascii="Times New Roman" w:hAnsi="Times New Roman" w:cs="Times New Roman"/>
          <w:lang w:eastAsia="ar-SA"/>
        </w:rPr>
        <w:t>īstenošanai</w:t>
      </w:r>
      <w:r w:rsidRPr="00690CDF">
        <w:rPr>
          <w:rFonts w:ascii="Times New Roman" w:hAnsi="Times New Roman" w:cs="Times New Roman"/>
          <w:lang w:eastAsia="ar-SA"/>
        </w:rPr>
        <w:t xml:space="preserve"> piešķirtā finansējuma izlietojumu, Stratēģijā un sabiedriskā pasūtījuma gada plānā noteiktajiem darbības rezultatīvajiem rādītājiem LSM valde Padomei iesniedz sekojošus pārskatus:</w:t>
      </w:r>
    </w:p>
    <w:p w14:paraId="7CA47A3C" w14:textId="77777777" w:rsidR="00CF08F2" w:rsidRPr="00690CDF" w:rsidRDefault="00CF08F2" w:rsidP="00F16102">
      <w:pPr>
        <w:pStyle w:val="NoSpacing"/>
        <w:jc w:val="both"/>
        <w:rPr>
          <w:rFonts w:ascii="Times New Roman" w:hAnsi="Times New Roman" w:cs="Times New Roman"/>
          <w:lang w:eastAsia="ar-SA"/>
        </w:rPr>
      </w:pPr>
    </w:p>
    <w:p w14:paraId="6C50243E" w14:textId="77777777" w:rsidR="00631108" w:rsidRPr="00690CDF" w:rsidRDefault="00CF08F2" w:rsidP="00631108">
      <w:pPr>
        <w:spacing w:line="240" w:lineRule="auto"/>
        <w:ind w:left="720"/>
        <w:jc w:val="both"/>
        <w:rPr>
          <w:rFonts w:ascii="Times New Roman" w:hAnsi="Times New Roman" w:cs="Times New Roman"/>
          <w:lang w:eastAsia="ar-SA"/>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3</w:t>
      </w:r>
      <w:r w:rsidRPr="00690CDF">
        <w:rPr>
          <w:rFonts w:ascii="Times New Roman" w:hAnsi="Times New Roman" w:cs="Times New Roman"/>
          <w:b/>
          <w:bCs/>
          <w:lang w:eastAsia="ar-SA"/>
        </w:rPr>
        <w:t xml:space="preserve">.1. </w:t>
      </w:r>
      <w:r w:rsidRPr="00690CDF">
        <w:rPr>
          <w:rFonts w:ascii="Times New Roman" w:hAnsi="Times New Roman" w:cs="Times New Roman"/>
          <w:lang w:eastAsia="ar-SA"/>
        </w:rPr>
        <w:t>reizi mēnesī</w:t>
      </w:r>
      <w:r w:rsidRPr="00690CDF">
        <w:rPr>
          <w:rFonts w:ascii="Times New Roman" w:hAnsi="Times New Roman" w:cs="Times New Roman"/>
          <w:b/>
          <w:bCs/>
          <w:lang w:eastAsia="ar-SA"/>
        </w:rPr>
        <w:t xml:space="preserve"> </w:t>
      </w:r>
      <w:r w:rsidRPr="00690CDF">
        <w:rPr>
          <w:rFonts w:ascii="Times New Roman" w:hAnsi="Times New Roman" w:cs="Times New Roman"/>
          <w:lang w:eastAsia="ar-SA"/>
        </w:rPr>
        <w:t>līdz pārskata periodam sekojošā mēneša 20. datumam</w:t>
      </w:r>
      <w:r w:rsidR="006C6D58" w:rsidRPr="00690CDF">
        <w:rPr>
          <w:rFonts w:ascii="Times New Roman" w:hAnsi="Times New Roman" w:cs="Times New Roman"/>
          <w:lang w:eastAsia="ar-SA"/>
        </w:rPr>
        <w:t xml:space="preserve"> </w:t>
      </w:r>
      <w:r w:rsidRPr="00690CDF">
        <w:rPr>
          <w:rFonts w:ascii="Times New Roman" w:hAnsi="Times New Roman" w:cs="Times New Roman"/>
          <w:lang w:eastAsia="ar-SA"/>
        </w:rPr>
        <w:t>p</w:t>
      </w:r>
      <w:r w:rsidRPr="00690CDF">
        <w:rPr>
          <w:rFonts w:ascii="Times New Roman" w:hAnsi="Times New Roman" w:cs="Times New Roman"/>
        </w:rPr>
        <w:t>ielikumu Nr. 4. “LSM pieņemšanas-nodošanas akts”</w:t>
      </w:r>
      <w:r w:rsidRPr="00690CDF">
        <w:rPr>
          <w:rFonts w:ascii="Times New Roman" w:hAnsi="Times New Roman" w:cs="Times New Roman"/>
          <w:lang w:eastAsia="ar-SA"/>
        </w:rPr>
        <w:t>, kurā tiek fiksēts iepriekšējā kalendārajā mēnesī piešķirto valsts budžeta līdzekļu apjoms un tā izlietojums. Akta pielikumā tiek pievienota elektroniska izdruka no Valsts kases un kredītiestāžu kontiem un informācija par veiktajiem maksājumiem. Aktā jānorāda piešķirtās un izlietotās dotācijas apmērs, tajā skaitā pa izdevumu posteņiem sadalījumā pa ekonomiskās klasifikācijas kodiem (EKK) un finansējuma avotiem, tajā skaitā jānodala piešķirtie budžeta līdzekļi atbilstoši to piešķiršanas mērķim – piešķirtie līdzekļi sabiedriskā pasūtījuma izpildei, līdzekļi prioritārajiem pasākumiem, mērķa dotācijām, apropriācijām, līdzekļi neparedzētiem gadījumiem, norādot piešķirto summu un tās atlikumu</w:t>
      </w:r>
      <w:r w:rsidR="006C6D58" w:rsidRPr="00690CDF">
        <w:rPr>
          <w:rFonts w:ascii="Times New Roman" w:hAnsi="Times New Roman" w:cs="Times New Roman"/>
          <w:lang w:eastAsia="ar-SA"/>
        </w:rPr>
        <w:t>.</w:t>
      </w:r>
      <w:r w:rsidR="00631108" w:rsidRPr="00690CDF">
        <w:rPr>
          <w:rFonts w:ascii="Times New Roman" w:hAnsi="Times New Roman" w:cs="Times New Roman"/>
          <w:lang w:eastAsia="ar-SA"/>
        </w:rPr>
        <w:t xml:space="preserve"> Pavadvēstulē par novirzēm pret iepriekšējo mēnesi sniedzams skaidrojums, ja tās atbilst abiem kritērijiem vienlaikus:</w:t>
      </w:r>
    </w:p>
    <w:p w14:paraId="598B4CE4" w14:textId="77777777" w:rsidR="00631108" w:rsidRPr="00690CDF" w:rsidRDefault="00631108" w:rsidP="00631108">
      <w:pPr>
        <w:pStyle w:val="ListParagraph"/>
        <w:numPr>
          <w:ilvl w:val="0"/>
          <w:numId w:val="19"/>
        </w:numPr>
        <w:spacing w:line="240" w:lineRule="auto"/>
        <w:jc w:val="both"/>
        <w:rPr>
          <w:rFonts w:ascii="Times New Roman" w:hAnsi="Times New Roman" w:cs="Times New Roman"/>
          <w:lang w:eastAsia="ar-SA"/>
        </w:rPr>
      </w:pPr>
      <w:r w:rsidRPr="00690CDF">
        <w:rPr>
          <w:rFonts w:ascii="Times New Roman" w:hAnsi="Times New Roman" w:cs="Times New Roman"/>
          <w:lang w:eastAsia="ar-SA"/>
        </w:rPr>
        <w:t>procentuālā novirze ≥15% salīdzinājumā pret iepriekšējo mēnesi;</w:t>
      </w:r>
    </w:p>
    <w:p w14:paraId="12BC7403" w14:textId="3E510EB3" w:rsidR="00CF08F2" w:rsidRPr="00690CDF" w:rsidRDefault="00631108" w:rsidP="00631108">
      <w:pPr>
        <w:pStyle w:val="ListParagraph"/>
        <w:numPr>
          <w:ilvl w:val="0"/>
          <w:numId w:val="19"/>
        </w:numPr>
        <w:spacing w:line="240" w:lineRule="auto"/>
        <w:jc w:val="both"/>
        <w:rPr>
          <w:rFonts w:ascii="Times New Roman" w:hAnsi="Times New Roman" w:cs="Times New Roman"/>
          <w:lang w:eastAsia="ar-SA"/>
        </w:rPr>
      </w:pPr>
      <w:r w:rsidRPr="00690CDF">
        <w:rPr>
          <w:rFonts w:ascii="Times New Roman" w:hAnsi="Times New Roman" w:cs="Times New Roman"/>
          <w:lang w:eastAsia="ar-SA"/>
        </w:rPr>
        <w:lastRenderedPageBreak/>
        <w:t xml:space="preserve">absolūtā novirze ≥10 000 </w:t>
      </w:r>
      <w:proofErr w:type="spellStart"/>
      <w:r w:rsidRPr="00690CDF">
        <w:rPr>
          <w:rFonts w:ascii="Times New Roman" w:hAnsi="Times New Roman" w:cs="Times New Roman"/>
          <w:i/>
          <w:iCs/>
          <w:lang w:eastAsia="ar-SA"/>
        </w:rPr>
        <w:t>euro</w:t>
      </w:r>
      <w:proofErr w:type="spellEnd"/>
      <w:r w:rsidRPr="00690CDF">
        <w:rPr>
          <w:rFonts w:ascii="Times New Roman" w:hAnsi="Times New Roman" w:cs="Times New Roman"/>
          <w:lang w:eastAsia="ar-SA"/>
        </w:rPr>
        <w:t xml:space="preserve"> salīdzinājumā pret iepriekšējo mēnesi. </w:t>
      </w:r>
      <w:r w:rsidR="00850124" w:rsidRPr="00690CDF">
        <w:rPr>
          <w:rFonts w:ascii="Times New Roman" w:hAnsi="Times New Roman" w:cs="Times New Roman"/>
          <w:lang w:eastAsia="ar-SA"/>
        </w:rPr>
        <w:t xml:space="preserve">Skaidrojums sniedzams par katru gadījumu, arī, ja izmaiņas nesasniedz noteiktos kritērijus, kad izmaiņas ir būtiskas pēc satura, t.i., ja ietekmē sabiedriskā pasūtījuma izpildi vai kvalitāti </w:t>
      </w:r>
      <w:r w:rsidRPr="00690CDF">
        <w:rPr>
          <w:rFonts w:ascii="Times New Roman" w:hAnsi="Times New Roman" w:cs="Times New Roman"/>
          <w:lang w:eastAsia="ar-SA"/>
        </w:rPr>
        <w:t xml:space="preserve">un novirze būtiski atšķiras dinamikā no pārskata gada sākuma. Pēc Padomes pieprasījuma </w:t>
      </w:r>
      <w:r w:rsidR="00850124" w:rsidRPr="00690CDF">
        <w:rPr>
          <w:rFonts w:ascii="Times New Roman" w:hAnsi="Times New Roman" w:cs="Times New Roman"/>
          <w:lang w:eastAsia="ar-SA"/>
        </w:rPr>
        <w:t>jāsniedz</w:t>
      </w:r>
      <w:r w:rsidRPr="00690CDF">
        <w:rPr>
          <w:rFonts w:ascii="Times New Roman" w:hAnsi="Times New Roman" w:cs="Times New Roman"/>
          <w:lang w:eastAsia="ar-SA"/>
        </w:rPr>
        <w:t xml:space="preserve"> detalizētāk</w:t>
      </w:r>
      <w:r w:rsidR="00B92E5D">
        <w:rPr>
          <w:rFonts w:ascii="Times New Roman" w:hAnsi="Times New Roman" w:cs="Times New Roman"/>
          <w:lang w:eastAsia="ar-SA"/>
        </w:rPr>
        <w:t>a</w:t>
      </w:r>
      <w:r w:rsidRPr="00690CDF">
        <w:rPr>
          <w:rFonts w:ascii="Times New Roman" w:hAnsi="Times New Roman" w:cs="Times New Roman"/>
          <w:lang w:eastAsia="ar-SA"/>
        </w:rPr>
        <w:t xml:space="preserve"> informācij</w:t>
      </w:r>
      <w:r w:rsidR="00B92E5D">
        <w:rPr>
          <w:rFonts w:ascii="Times New Roman" w:hAnsi="Times New Roman" w:cs="Times New Roman"/>
          <w:lang w:eastAsia="ar-SA"/>
        </w:rPr>
        <w:t>a</w:t>
      </w:r>
      <w:r w:rsidRPr="00690CDF">
        <w:rPr>
          <w:rFonts w:ascii="Times New Roman" w:hAnsi="Times New Roman" w:cs="Times New Roman"/>
          <w:lang w:eastAsia="ar-SA"/>
        </w:rPr>
        <w:t xml:space="preserve"> arī pie mazākām novirzēm</w:t>
      </w:r>
      <w:r w:rsidR="00136BF8" w:rsidRPr="00690CDF">
        <w:rPr>
          <w:rFonts w:ascii="Times New Roman" w:hAnsi="Times New Roman" w:cs="Times New Roman"/>
          <w:lang w:eastAsia="ar-SA"/>
        </w:rPr>
        <w:t>.</w:t>
      </w:r>
    </w:p>
    <w:p w14:paraId="62BB4ADD" w14:textId="6C4C51C2" w:rsidR="00CF08F2" w:rsidRPr="00690CDF" w:rsidRDefault="00CF08F2" w:rsidP="00F16102">
      <w:pPr>
        <w:pStyle w:val="NoSpacing"/>
        <w:ind w:left="720"/>
        <w:jc w:val="both"/>
        <w:rPr>
          <w:rFonts w:ascii="Times New Roman" w:hAnsi="Times New Roman" w:cs="Times New Roman"/>
          <w:lang w:eastAsia="ar-SA"/>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3</w:t>
      </w:r>
      <w:r w:rsidRPr="00690CDF">
        <w:rPr>
          <w:rFonts w:ascii="Times New Roman" w:hAnsi="Times New Roman" w:cs="Times New Roman"/>
          <w:b/>
          <w:bCs/>
          <w:lang w:eastAsia="ar-SA"/>
        </w:rPr>
        <w:t xml:space="preserve">.2. </w:t>
      </w:r>
      <w:r w:rsidRPr="00690CDF">
        <w:rPr>
          <w:rFonts w:ascii="Times New Roman" w:hAnsi="Times New Roman" w:cs="Times New Roman"/>
          <w:lang w:eastAsia="ar-SA"/>
        </w:rPr>
        <w:t>reizi ceturksnī līdz pārskata periodam sekojošā mēneša 28. datumam:</w:t>
      </w:r>
    </w:p>
    <w:p w14:paraId="4633EDD5" w14:textId="77777777" w:rsidR="00CF08F2" w:rsidRPr="00690CDF" w:rsidRDefault="00CF08F2" w:rsidP="00F16102">
      <w:pPr>
        <w:pStyle w:val="NoSpacing"/>
        <w:ind w:left="720"/>
        <w:jc w:val="both"/>
        <w:rPr>
          <w:rFonts w:ascii="Times New Roman" w:hAnsi="Times New Roman" w:cs="Times New Roman"/>
          <w:lang w:eastAsia="ar-SA"/>
        </w:rPr>
      </w:pPr>
    </w:p>
    <w:p w14:paraId="148B23FF" w14:textId="77777777" w:rsidR="00EF0F8C" w:rsidRDefault="00E959B2" w:rsidP="00EF0F8C">
      <w:pPr>
        <w:pStyle w:val="NoSpacing"/>
        <w:numPr>
          <w:ilvl w:val="2"/>
          <w:numId w:val="22"/>
        </w:numPr>
        <w:ind w:left="1985"/>
        <w:jc w:val="both"/>
        <w:rPr>
          <w:rFonts w:ascii="Times New Roman" w:hAnsi="Times New Roman" w:cs="Times New Roman"/>
          <w:lang w:eastAsia="ar-SA"/>
        </w:rPr>
      </w:pPr>
      <w:r w:rsidRPr="00690CDF">
        <w:rPr>
          <w:rFonts w:ascii="Times New Roman" w:hAnsi="Times New Roman" w:cs="Times New Roman"/>
        </w:rPr>
        <w:t xml:space="preserve">zvērināta revidenta nepārbaudītu </w:t>
      </w:r>
      <w:proofErr w:type="spellStart"/>
      <w:r w:rsidRPr="00690CDF">
        <w:rPr>
          <w:rFonts w:ascii="Times New Roman" w:hAnsi="Times New Roman" w:cs="Times New Roman"/>
        </w:rPr>
        <w:t>starpperiodu</w:t>
      </w:r>
      <w:proofErr w:type="spellEnd"/>
      <w:r w:rsidRPr="00690CDF">
        <w:rPr>
          <w:rFonts w:ascii="Times New Roman" w:hAnsi="Times New Roman" w:cs="Times New Roman"/>
        </w:rPr>
        <w:t xml:space="preserve"> pārskatu par trim, sešiem un deviņiem mēnešiem, kā arī zvērināta revidenta nepārbaudītu gada pārskatu</w:t>
      </w:r>
      <w:r w:rsidR="002327D4" w:rsidRPr="00690CDF">
        <w:rPr>
          <w:rStyle w:val="FootnoteReference"/>
          <w:rFonts w:ascii="Times New Roman" w:hAnsi="Times New Roman" w:cs="Times New Roman"/>
        </w:rPr>
        <w:footnoteReference w:id="2"/>
      </w:r>
      <w:r w:rsidRPr="00690CDF">
        <w:rPr>
          <w:rFonts w:ascii="Times New Roman" w:hAnsi="Times New Roman" w:cs="Times New Roman"/>
        </w:rPr>
        <w:t>;</w:t>
      </w:r>
    </w:p>
    <w:p w14:paraId="309DE428" w14:textId="2AE45484" w:rsidR="00D97351" w:rsidRPr="00EF0F8C" w:rsidRDefault="00CF08F2" w:rsidP="00EF0F8C">
      <w:pPr>
        <w:pStyle w:val="NoSpacing"/>
        <w:numPr>
          <w:ilvl w:val="2"/>
          <w:numId w:val="22"/>
        </w:numPr>
        <w:ind w:left="1985"/>
        <w:jc w:val="both"/>
        <w:rPr>
          <w:rFonts w:ascii="Times New Roman" w:hAnsi="Times New Roman" w:cs="Times New Roman"/>
          <w:lang w:eastAsia="ar-SA"/>
        </w:rPr>
      </w:pPr>
      <w:r w:rsidRPr="00EF0F8C">
        <w:rPr>
          <w:rFonts w:ascii="Times New Roman" w:hAnsi="Times New Roman" w:cs="Times New Roman"/>
          <w:lang w:eastAsia="ar-SA"/>
        </w:rPr>
        <w:t xml:space="preserve">pielikumu </w:t>
      </w:r>
      <w:r w:rsidRPr="00EF0F8C">
        <w:rPr>
          <w:rFonts w:ascii="Times New Roman" w:hAnsi="Times New Roman" w:cs="Times New Roman"/>
        </w:rPr>
        <w:t xml:space="preserve">Nr. 2. </w:t>
      </w:r>
      <w:r w:rsidR="00C53E54" w:rsidRPr="00EF0F8C">
        <w:rPr>
          <w:rFonts w:ascii="Times New Roman" w:hAnsi="Times New Roman" w:cs="Times New Roman"/>
          <w:lang w:eastAsia="ar-SA"/>
        </w:rPr>
        <w:t>“</w:t>
      </w:r>
      <w:r w:rsidRPr="00EF0F8C">
        <w:rPr>
          <w:rFonts w:ascii="Times New Roman" w:hAnsi="Times New Roman" w:cs="Times New Roman"/>
          <w:lang w:eastAsia="ar-SA"/>
        </w:rPr>
        <w:t>LSM naudas plūsmas plāns un izpilde</w:t>
      </w:r>
      <w:r w:rsidR="00C53E54" w:rsidRPr="00EF0F8C">
        <w:rPr>
          <w:rFonts w:ascii="Times New Roman" w:hAnsi="Times New Roman" w:cs="Times New Roman"/>
          <w:lang w:eastAsia="ar-SA"/>
        </w:rPr>
        <w:t>”</w:t>
      </w:r>
      <w:r w:rsidRPr="00EF0F8C">
        <w:rPr>
          <w:rFonts w:ascii="Times New Roman" w:hAnsi="Times New Roman" w:cs="Times New Roman"/>
          <w:lang w:eastAsia="ar-SA"/>
        </w:rPr>
        <w:t xml:space="preserve">, </w:t>
      </w:r>
      <w:bookmarkStart w:id="1" w:name="_Hlk209777121"/>
      <w:r w:rsidRPr="00EF0F8C">
        <w:rPr>
          <w:rFonts w:ascii="Times New Roman" w:hAnsi="Times New Roman" w:cs="Times New Roman"/>
          <w:lang w:eastAsia="ar-SA"/>
        </w:rPr>
        <w:t xml:space="preserve">pavadvēstulē sniedzot skaidrojumu par būtiskāko finanšu posteņu izmaiņām un novirzēm, </w:t>
      </w:r>
      <w:bookmarkStart w:id="2" w:name="_Hlk209776498"/>
      <w:r w:rsidR="00D97351" w:rsidRPr="00EF0F8C">
        <w:rPr>
          <w:rFonts w:ascii="Times New Roman" w:hAnsi="Times New Roman" w:cs="Times New Roman"/>
          <w:lang w:eastAsia="ar-SA"/>
        </w:rPr>
        <w:t>tad, ja tās atbilst abiem kritērijiem vienlaikus:</w:t>
      </w:r>
    </w:p>
    <w:p w14:paraId="34468F39" w14:textId="6896021E" w:rsidR="00D97351" w:rsidRPr="00690CDF" w:rsidRDefault="00D97351" w:rsidP="00D97351">
      <w:pPr>
        <w:pStyle w:val="NoSpacing"/>
        <w:numPr>
          <w:ilvl w:val="1"/>
          <w:numId w:val="10"/>
        </w:numPr>
        <w:jc w:val="both"/>
        <w:rPr>
          <w:rFonts w:ascii="Times New Roman" w:hAnsi="Times New Roman" w:cs="Times New Roman"/>
          <w:lang w:eastAsia="ar-SA"/>
        </w:rPr>
      </w:pPr>
      <w:r w:rsidRPr="00690CDF">
        <w:rPr>
          <w:rFonts w:ascii="Times New Roman" w:hAnsi="Times New Roman" w:cs="Times New Roman"/>
          <w:lang w:eastAsia="ar-SA"/>
        </w:rPr>
        <w:t>procentuālā novirze ≥15% no plānotās vērtības;</w:t>
      </w:r>
    </w:p>
    <w:p w14:paraId="67D91D13" w14:textId="7420D11E" w:rsidR="00F0613A" w:rsidRPr="00690CDF" w:rsidRDefault="00D97351" w:rsidP="00F0613A">
      <w:pPr>
        <w:pStyle w:val="NoSpacing"/>
        <w:numPr>
          <w:ilvl w:val="1"/>
          <w:numId w:val="10"/>
        </w:numPr>
        <w:jc w:val="both"/>
        <w:rPr>
          <w:rFonts w:ascii="Times New Roman" w:hAnsi="Times New Roman" w:cs="Times New Roman"/>
          <w:lang w:eastAsia="ar-SA"/>
        </w:rPr>
      </w:pPr>
      <w:r w:rsidRPr="00690CDF">
        <w:rPr>
          <w:rFonts w:ascii="Times New Roman" w:hAnsi="Times New Roman" w:cs="Times New Roman"/>
          <w:lang w:eastAsia="ar-SA"/>
        </w:rPr>
        <w:t xml:space="preserve">absolūtā novirze ≥10 000 </w:t>
      </w:r>
      <w:proofErr w:type="spellStart"/>
      <w:r w:rsidRPr="00690CDF">
        <w:rPr>
          <w:rFonts w:ascii="Times New Roman" w:hAnsi="Times New Roman" w:cs="Times New Roman"/>
          <w:i/>
          <w:iCs/>
          <w:lang w:eastAsia="ar-SA"/>
        </w:rPr>
        <w:t>euro</w:t>
      </w:r>
      <w:proofErr w:type="spellEnd"/>
      <w:r w:rsidRPr="00690CDF">
        <w:rPr>
          <w:rFonts w:ascii="Times New Roman" w:hAnsi="Times New Roman" w:cs="Times New Roman"/>
          <w:lang w:eastAsia="ar-SA"/>
        </w:rPr>
        <w:t xml:space="preserve"> no plānotās vērtības. </w:t>
      </w:r>
      <w:r w:rsidR="00850124" w:rsidRPr="00690CDF">
        <w:rPr>
          <w:rFonts w:ascii="Times New Roman" w:hAnsi="Times New Roman" w:cs="Times New Roman"/>
          <w:lang w:eastAsia="ar-SA"/>
        </w:rPr>
        <w:t>Skaidrojums sniedzams par katru gadījumu, arī, ja izmaiņas nesasniedz noteiktos kritērijus, kad izmaiņas ir būtiskas pēc satura, t.i., ja ietekmē sabiedriskā pasūtījuma izpildi vai kvalitāti.</w:t>
      </w:r>
      <w:r w:rsidRPr="00690CDF">
        <w:rPr>
          <w:rFonts w:ascii="Times New Roman" w:hAnsi="Times New Roman" w:cs="Times New Roman"/>
          <w:lang w:eastAsia="ar-SA"/>
        </w:rPr>
        <w:t xml:space="preserve"> Pēc Padomes pieprasījuma </w:t>
      </w:r>
      <w:r w:rsidR="00850124" w:rsidRPr="00690CDF">
        <w:rPr>
          <w:rFonts w:ascii="Times New Roman" w:hAnsi="Times New Roman" w:cs="Times New Roman"/>
          <w:lang w:eastAsia="ar-SA"/>
        </w:rPr>
        <w:t>jāsniedz</w:t>
      </w:r>
      <w:r w:rsidRPr="00690CDF">
        <w:rPr>
          <w:rFonts w:ascii="Times New Roman" w:hAnsi="Times New Roman" w:cs="Times New Roman"/>
          <w:lang w:eastAsia="ar-SA"/>
        </w:rPr>
        <w:t xml:space="preserve"> detalizētāk</w:t>
      </w:r>
      <w:r w:rsidR="00B92E5D">
        <w:rPr>
          <w:rFonts w:ascii="Times New Roman" w:hAnsi="Times New Roman" w:cs="Times New Roman"/>
          <w:lang w:eastAsia="ar-SA"/>
        </w:rPr>
        <w:t>a</w:t>
      </w:r>
      <w:r w:rsidRPr="00690CDF">
        <w:rPr>
          <w:rFonts w:ascii="Times New Roman" w:hAnsi="Times New Roman" w:cs="Times New Roman"/>
          <w:lang w:eastAsia="ar-SA"/>
        </w:rPr>
        <w:t xml:space="preserve"> informācij</w:t>
      </w:r>
      <w:r w:rsidR="00B92E5D">
        <w:rPr>
          <w:rFonts w:ascii="Times New Roman" w:hAnsi="Times New Roman" w:cs="Times New Roman"/>
          <w:lang w:eastAsia="ar-SA"/>
        </w:rPr>
        <w:t>a</w:t>
      </w:r>
      <w:r w:rsidRPr="00690CDF">
        <w:rPr>
          <w:rFonts w:ascii="Times New Roman" w:hAnsi="Times New Roman" w:cs="Times New Roman"/>
          <w:lang w:eastAsia="ar-SA"/>
        </w:rPr>
        <w:t xml:space="preserve"> arī pie mazākām novirzēm</w:t>
      </w:r>
      <w:bookmarkEnd w:id="1"/>
      <w:bookmarkEnd w:id="2"/>
      <w:r w:rsidR="00EF0F8C">
        <w:rPr>
          <w:rFonts w:ascii="Times New Roman" w:hAnsi="Times New Roman" w:cs="Times New Roman"/>
          <w:lang w:eastAsia="ar-SA"/>
        </w:rPr>
        <w:t>;</w:t>
      </w:r>
    </w:p>
    <w:p w14:paraId="635FE38D" w14:textId="04D72AE3" w:rsidR="00CF08F2" w:rsidRPr="00690CDF" w:rsidRDefault="00F0613A" w:rsidP="00F0613A">
      <w:pPr>
        <w:pStyle w:val="NoSpacing"/>
        <w:numPr>
          <w:ilvl w:val="1"/>
          <w:numId w:val="10"/>
        </w:numPr>
        <w:jc w:val="both"/>
        <w:rPr>
          <w:rFonts w:ascii="Times New Roman" w:hAnsi="Times New Roman" w:cs="Times New Roman"/>
          <w:lang w:eastAsia="ar-SA"/>
        </w:rPr>
      </w:pPr>
      <w:r w:rsidRPr="00690CDF">
        <w:rPr>
          <w:rFonts w:ascii="Times New Roman" w:hAnsi="Times New Roman" w:cs="Times New Roman"/>
          <w:lang w:eastAsia="ar-SA"/>
        </w:rPr>
        <w:t>s</w:t>
      </w:r>
      <w:r w:rsidR="00CF08F2" w:rsidRPr="00690CDF">
        <w:rPr>
          <w:rFonts w:ascii="Times New Roman" w:hAnsi="Times New Roman" w:cs="Times New Roman"/>
          <w:lang w:eastAsia="ar-SA"/>
        </w:rPr>
        <w:t>kaidrojum</w:t>
      </w:r>
      <w:r w:rsidR="00EF0F8C">
        <w:rPr>
          <w:rFonts w:ascii="Times New Roman" w:hAnsi="Times New Roman" w:cs="Times New Roman"/>
          <w:lang w:eastAsia="ar-SA"/>
        </w:rPr>
        <w:t>s</w:t>
      </w:r>
      <w:r w:rsidR="00CF08F2" w:rsidRPr="00690CDF">
        <w:rPr>
          <w:rFonts w:ascii="Times New Roman" w:hAnsi="Times New Roman" w:cs="Times New Roman"/>
          <w:lang w:eastAsia="ar-SA"/>
        </w:rPr>
        <w:t xml:space="preserve"> </w:t>
      </w:r>
      <w:r w:rsidR="00D97351" w:rsidRPr="00690CDF">
        <w:rPr>
          <w:rFonts w:ascii="Times New Roman" w:hAnsi="Times New Roman" w:cs="Times New Roman"/>
          <w:lang w:eastAsia="ar-SA"/>
        </w:rPr>
        <w:t xml:space="preserve">sniedzams arī </w:t>
      </w:r>
      <w:r w:rsidR="00CF08F2" w:rsidRPr="00690CDF">
        <w:rPr>
          <w:rFonts w:ascii="Times New Roman" w:hAnsi="Times New Roman" w:cs="Times New Roman"/>
          <w:lang w:eastAsia="ar-SA"/>
        </w:rPr>
        <w:t>par naudas līdzekļu atlikumu un tā izmantošanas mērķi attiecībā uz pielikumā “LSM naudas plūsmas plāns un izpilde” norādīto naudas līdzekļu atlikumu Valsts kases kontā un komercbanku norēķinu kontos</w:t>
      </w:r>
      <w:r w:rsidRPr="00690CDF">
        <w:rPr>
          <w:rFonts w:ascii="Times New Roman" w:hAnsi="Times New Roman" w:cs="Times New Roman"/>
        </w:rPr>
        <w:t>;</w:t>
      </w:r>
    </w:p>
    <w:p w14:paraId="5DDAE329" w14:textId="77777777" w:rsidR="00EF0F8C" w:rsidRDefault="00CF08F2" w:rsidP="00EF0F8C">
      <w:pPr>
        <w:pStyle w:val="NoSpacing"/>
        <w:numPr>
          <w:ilvl w:val="2"/>
          <w:numId w:val="22"/>
        </w:numPr>
        <w:jc w:val="both"/>
        <w:rPr>
          <w:rFonts w:ascii="Times New Roman" w:hAnsi="Times New Roman" w:cs="Times New Roman"/>
          <w:lang w:eastAsia="ar-SA"/>
        </w:rPr>
      </w:pPr>
      <w:r w:rsidRPr="00690CDF">
        <w:rPr>
          <w:rFonts w:ascii="Times New Roman" w:hAnsi="Times New Roman" w:cs="Times New Roman"/>
          <w:lang w:eastAsia="ar-SA"/>
        </w:rPr>
        <w:t>pārskatu par prioritāro pasākumu un citu mērķfinansējuma ietvaros piešķirtā finansējuma izlietojuma atbilstību plānam un ar Padomes lēmumu apstiprinātajam aktuālajam laika grafikam;</w:t>
      </w:r>
    </w:p>
    <w:p w14:paraId="5C7C0783" w14:textId="77777777" w:rsidR="00EF0F8C" w:rsidRDefault="00CF08F2" w:rsidP="00EF0F8C">
      <w:pPr>
        <w:pStyle w:val="NoSpacing"/>
        <w:numPr>
          <w:ilvl w:val="2"/>
          <w:numId w:val="22"/>
        </w:numPr>
        <w:jc w:val="both"/>
        <w:rPr>
          <w:rFonts w:ascii="Times New Roman" w:hAnsi="Times New Roman" w:cs="Times New Roman"/>
          <w:lang w:eastAsia="ar-SA"/>
        </w:rPr>
      </w:pPr>
      <w:r w:rsidRPr="00EF0F8C">
        <w:rPr>
          <w:rFonts w:ascii="Times New Roman" w:hAnsi="Times New Roman" w:cs="Times New Roman"/>
          <w:lang w:eastAsia="ar-SA"/>
        </w:rPr>
        <w:t xml:space="preserve">pārskatu par </w:t>
      </w:r>
      <w:r w:rsidRPr="00EF0F8C">
        <w:rPr>
          <w:rFonts w:ascii="Times New Roman" w:hAnsi="Times New Roman" w:cs="Times New Roman"/>
        </w:rPr>
        <w:t xml:space="preserve">Stratēģijas prioritāro darbības virzienu plāna  </w:t>
      </w:r>
      <w:r w:rsidRPr="00EF0F8C">
        <w:rPr>
          <w:rFonts w:ascii="Times New Roman" w:hAnsi="Times New Roman" w:cs="Times New Roman"/>
          <w:lang w:eastAsia="ar-SA"/>
        </w:rPr>
        <w:t>atbilstoši sabiedriskā pasūtījuma plānā apstiprinātajai formai;</w:t>
      </w:r>
    </w:p>
    <w:p w14:paraId="6D0EBE11" w14:textId="58C6C4E2" w:rsidR="00CF08F2" w:rsidRPr="00EF0F8C" w:rsidRDefault="00CF08F2" w:rsidP="00EF0F8C">
      <w:pPr>
        <w:pStyle w:val="NoSpacing"/>
        <w:numPr>
          <w:ilvl w:val="2"/>
          <w:numId w:val="22"/>
        </w:numPr>
        <w:jc w:val="both"/>
        <w:rPr>
          <w:rFonts w:ascii="Times New Roman" w:hAnsi="Times New Roman" w:cs="Times New Roman"/>
          <w:lang w:eastAsia="ar-SA"/>
        </w:rPr>
      </w:pPr>
      <w:r w:rsidRPr="00EF0F8C">
        <w:rPr>
          <w:rFonts w:ascii="Times New Roman" w:hAnsi="Times New Roman" w:cs="Times New Roman"/>
        </w:rPr>
        <w:t>pielikumu Nr. </w:t>
      </w:r>
      <w:r w:rsidR="009201BD" w:rsidRPr="00EF0F8C">
        <w:rPr>
          <w:rFonts w:ascii="Times New Roman" w:hAnsi="Times New Roman" w:cs="Times New Roman"/>
        </w:rPr>
        <w:t>6</w:t>
      </w:r>
      <w:r w:rsidRPr="00EF0F8C">
        <w:rPr>
          <w:rFonts w:ascii="Times New Roman" w:hAnsi="Times New Roman" w:cs="Times New Roman"/>
        </w:rPr>
        <w:t>. “LSM lineārajā un digitālajā vidē sasniegtā auditorija”</w:t>
      </w:r>
      <w:r w:rsidR="00C961FC" w:rsidRPr="00EF0F8C">
        <w:rPr>
          <w:rFonts w:ascii="Times New Roman" w:hAnsi="Times New Roman" w:cs="Times New Roman"/>
        </w:rPr>
        <w:t>.</w:t>
      </w:r>
    </w:p>
    <w:p w14:paraId="699E78AD" w14:textId="77777777" w:rsidR="00CF08F2" w:rsidRPr="00690CDF" w:rsidRDefault="00CF08F2" w:rsidP="00F16102">
      <w:pPr>
        <w:pStyle w:val="NoSpacing"/>
        <w:jc w:val="both"/>
        <w:rPr>
          <w:rFonts w:ascii="Times New Roman" w:hAnsi="Times New Roman" w:cs="Times New Roman"/>
        </w:rPr>
      </w:pPr>
    </w:p>
    <w:p w14:paraId="306E378A" w14:textId="6EA0ACB3" w:rsidR="00CF08F2" w:rsidRPr="00690CDF" w:rsidRDefault="00CF08F2" w:rsidP="00001C21">
      <w:pPr>
        <w:spacing w:line="240" w:lineRule="auto"/>
        <w:ind w:left="720"/>
        <w:jc w:val="both"/>
        <w:rPr>
          <w:rFonts w:ascii="Times New Roman" w:hAnsi="Times New Roman" w:cs="Times New Roman"/>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3</w:t>
      </w:r>
      <w:r w:rsidRPr="00690CDF">
        <w:rPr>
          <w:rFonts w:ascii="Times New Roman" w:hAnsi="Times New Roman" w:cs="Times New Roman"/>
          <w:b/>
          <w:bCs/>
          <w:lang w:eastAsia="ar-SA"/>
        </w:rPr>
        <w:t>.3.</w:t>
      </w:r>
      <w:r w:rsidRPr="00690CDF">
        <w:rPr>
          <w:rFonts w:ascii="Times New Roman" w:hAnsi="Times New Roman" w:cs="Times New Roman"/>
          <w:lang w:eastAsia="ar-SA"/>
        </w:rPr>
        <w:t xml:space="preserve"> trīs reizes gadā līdz </w:t>
      </w:r>
      <w:r w:rsidRPr="00690CDF">
        <w:rPr>
          <w:rFonts w:ascii="Times New Roman" w:hAnsi="Times New Roman" w:cs="Times New Roman"/>
        </w:rPr>
        <w:t>pārskata periodam – kalendārā gada pirmie seši, deviņi, divpadsmit mēneši –</w:t>
      </w:r>
      <w:r w:rsidR="00D914A6" w:rsidRPr="00690CDF">
        <w:rPr>
          <w:rFonts w:ascii="Times New Roman" w:hAnsi="Times New Roman" w:cs="Times New Roman"/>
        </w:rPr>
        <w:t xml:space="preserve"> </w:t>
      </w:r>
      <w:r w:rsidRPr="00690CDF">
        <w:rPr>
          <w:rFonts w:ascii="Times New Roman" w:hAnsi="Times New Roman" w:cs="Times New Roman"/>
        </w:rPr>
        <w:t xml:space="preserve"> sekojošā mēneša 28. datumam</w:t>
      </w:r>
      <w:r w:rsidR="00001C21" w:rsidRPr="00690CDF">
        <w:rPr>
          <w:rFonts w:ascii="Times New Roman" w:hAnsi="Times New Roman" w:cs="Times New Roman"/>
        </w:rPr>
        <w:t xml:space="preserve"> </w:t>
      </w:r>
      <w:r w:rsidRPr="00690CDF">
        <w:rPr>
          <w:rFonts w:ascii="Times New Roman" w:hAnsi="Times New Roman" w:cs="Times New Roman"/>
        </w:rPr>
        <w:t>veidlap</w:t>
      </w:r>
      <w:r w:rsidR="00001C21" w:rsidRPr="00690CDF">
        <w:rPr>
          <w:rFonts w:ascii="Times New Roman" w:hAnsi="Times New Roman" w:cs="Times New Roman"/>
        </w:rPr>
        <w:t>as</w:t>
      </w:r>
      <w:r w:rsidRPr="00690CDF">
        <w:rPr>
          <w:rFonts w:ascii="Times New Roman" w:hAnsi="Times New Roman" w:cs="Times New Roman"/>
        </w:rPr>
        <w:t xml:space="preserve"> saskaņā ar Ministru kabineta 2018. gada 10. aprīļa instrukciju Nr. 2 “Instrukcija par valsts budžeta izpildes analīzi</w:t>
      </w:r>
      <w:r w:rsidR="00001C21" w:rsidRPr="00690CDF">
        <w:rPr>
          <w:rFonts w:ascii="Times New Roman" w:hAnsi="Times New Roman" w:cs="Times New Roman"/>
        </w:rPr>
        <w:t>”.</w:t>
      </w:r>
    </w:p>
    <w:p w14:paraId="529CE3D6" w14:textId="58D5EAC7" w:rsidR="00D97351" w:rsidRPr="00690CDF" w:rsidRDefault="00AC2BE3" w:rsidP="00D97351">
      <w:pPr>
        <w:pStyle w:val="NoSpacing"/>
        <w:ind w:left="720"/>
        <w:jc w:val="both"/>
        <w:rPr>
          <w:rFonts w:ascii="Times New Roman" w:hAnsi="Times New Roman" w:cs="Times New Roman"/>
          <w:lang w:eastAsia="ar-SA"/>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3</w:t>
      </w:r>
      <w:r w:rsidRPr="00690CDF">
        <w:rPr>
          <w:rFonts w:ascii="Times New Roman" w:hAnsi="Times New Roman" w:cs="Times New Roman"/>
          <w:b/>
          <w:bCs/>
          <w:lang w:eastAsia="ar-SA"/>
        </w:rPr>
        <w:t>.</w:t>
      </w:r>
      <w:r w:rsidRPr="00690CDF">
        <w:rPr>
          <w:rFonts w:ascii="Times New Roman" w:hAnsi="Times New Roman" w:cs="Times New Roman"/>
          <w:b/>
          <w:bCs/>
        </w:rPr>
        <w:t xml:space="preserve">4. </w:t>
      </w:r>
      <w:r w:rsidRPr="00690CDF">
        <w:rPr>
          <w:rFonts w:ascii="Times New Roman" w:hAnsi="Times New Roman" w:cs="Times New Roman"/>
        </w:rPr>
        <w:t xml:space="preserve">divas reizes gadā līdz pārskata periodam </w:t>
      </w:r>
      <w:r w:rsidR="00754A17" w:rsidRPr="00690CDF">
        <w:rPr>
          <w:rFonts w:ascii="Times New Roman" w:hAnsi="Times New Roman" w:cs="Times New Roman"/>
        </w:rPr>
        <w:t xml:space="preserve">– kalendārā gada pirmie seši, divpadsmit mēneši </w:t>
      </w:r>
      <w:r w:rsidR="00430ACF" w:rsidRPr="00690CDF">
        <w:rPr>
          <w:rFonts w:ascii="Times New Roman" w:hAnsi="Times New Roman" w:cs="Times New Roman"/>
        </w:rPr>
        <w:t xml:space="preserve">– </w:t>
      </w:r>
      <w:r w:rsidRPr="00690CDF">
        <w:rPr>
          <w:rFonts w:ascii="Times New Roman" w:hAnsi="Times New Roman" w:cs="Times New Roman"/>
        </w:rPr>
        <w:t xml:space="preserve">sekojošā </w:t>
      </w:r>
      <w:r w:rsidR="00A14886" w:rsidRPr="00690CDF">
        <w:rPr>
          <w:rFonts w:ascii="Times New Roman" w:hAnsi="Times New Roman" w:cs="Times New Roman"/>
        </w:rPr>
        <w:t xml:space="preserve">mēneša 28. datumam </w:t>
      </w:r>
      <w:r w:rsidR="00C83FD7" w:rsidRPr="00690CDF">
        <w:rPr>
          <w:rFonts w:ascii="Times New Roman" w:hAnsi="Times New Roman" w:cs="Times New Roman"/>
          <w:lang w:eastAsia="ar-SA"/>
        </w:rPr>
        <w:t xml:space="preserve">pielikumu </w:t>
      </w:r>
      <w:r w:rsidR="00C83FD7" w:rsidRPr="00690CDF">
        <w:rPr>
          <w:rFonts w:ascii="Times New Roman" w:hAnsi="Times New Roman" w:cs="Times New Roman"/>
        </w:rPr>
        <w:t>Nr. 1.</w:t>
      </w:r>
      <w:r w:rsidR="00C83FD7" w:rsidRPr="00690CDF">
        <w:rPr>
          <w:rFonts w:ascii="Times New Roman" w:hAnsi="Times New Roman" w:cs="Times New Roman"/>
          <w:lang w:eastAsia="ar-SA"/>
        </w:rPr>
        <w:t xml:space="preserve"> “LSM sabiedriskā pasūtījuma plāna apjoms un izpilde”. Tā kā atbilstoši sabiedriskā pasūtījuma būtībai un vajadzībām plānotās izmaksas un plānotā satura apjoms</w:t>
      </w:r>
      <w:r w:rsidR="00C83FD7" w:rsidRPr="00690CDF">
        <w:rPr>
          <w:rFonts w:ascii="Times New Roman" w:hAnsi="Times New Roman" w:cs="Times New Roman"/>
        </w:rPr>
        <w:t xml:space="preserve"> </w:t>
      </w:r>
      <w:r w:rsidR="00C83FD7" w:rsidRPr="00690CDF">
        <w:rPr>
          <w:rFonts w:ascii="Times New Roman" w:hAnsi="Times New Roman" w:cs="Times New Roman"/>
          <w:lang w:eastAsia="ar-SA"/>
        </w:rPr>
        <w:t>var palielināties vai samazināties, bez papildu skaidrojuma ir pieļaujama novirze, nepārsniedzot 15% no attiecīgā žanra vai cita satura kategorijai paredzētā finansējuma vai attiecīgajā termiņā plānotā satura apjoma. Par novirzēm</w:t>
      </w:r>
      <w:r w:rsidR="00D97351" w:rsidRPr="00690CDF">
        <w:rPr>
          <w:rFonts w:ascii="Times New Roman" w:hAnsi="Times New Roman" w:cs="Times New Roman"/>
          <w:lang w:eastAsia="ar-SA"/>
        </w:rPr>
        <w:t xml:space="preserve"> sniedzams skaidrojums</w:t>
      </w:r>
      <w:r w:rsidR="00C83FD7" w:rsidRPr="00690CDF">
        <w:rPr>
          <w:rFonts w:ascii="Times New Roman" w:hAnsi="Times New Roman" w:cs="Times New Roman"/>
          <w:lang w:eastAsia="ar-SA"/>
        </w:rPr>
        <w:t>,</w:t>
      </w:r>
      <w:r w:rsidR="00D97351" w:rsidRPr="00690CDF">
        <w:rPr>
          <w:rFonts w:ascii="Times New Roman" w:hAnsi="Times New Roman" w:cs="Times New Roman"/>
          <w:lang w:eastAsia="ar-SA"/>
        </w:rPr>
        <w:t xml:space="preserve"> ja tās atbilst abiem kritērijiem vienlaikus:</w:t>
      </w:r>
    </w:p>
    <w:p w14:paraId="67DD58D7" w14:textId="0B61DC94" w:rsidR="00D97351" w:rsidRPr="00690CDF" w:rsidRDefault="00D97351" w:rsidP="00D97351">
      <w:pPr>
        <w:pStyle w:val="NoSpacing"/>
        <w:numPr>
          <w:ilvl w:val="0"/>
          <w:numId w:val="16"/>
        </w:numPr>
        <w:jc w:val="both"/>
        <w:rPr>
          <w:rFonts w:ascii="Times New Roman" w:hAnsi="Times New Roman" w:cs="Times New Roman"/>
          <w:lang w:eastAsia="ar-SA"/>
        </w:rPr>
      </w:pPr>
      <w:r w:rsidRPr="00690CDF">
        <w:rPr>
          <w:rFonts w:ascii="Times New Roman" w:hAnsi="Times New Roman" w:cs="Times New Roman"/>
          <w:lang w:eastAsia="ar-SA"/>
        </w:rPr>
        <w:lastRenderedPageBreak/>
        <w:t>procentuālā novirze ≥15% no plānotās vērtības;</w:t>
      </w:r>
    </w:p>
    <w:p w14:paraId="4A93EDB8" w14:textId="2C86E946" w:rsidR="00AC2BE3" w:rsidRPr="00690CDF" w:rsidRDefault="00D97351" w:rsidP="00F0613A">
      <w:pPr>
        <w:pStyle w:val="NoSpacing"/>
        <w:numPr>
          <w:ilvl w:val="0"/>
          <w:numId w:val="16"/>
        </w:numPr>
        <w:jc w:val="both"/>
        <w:rPr>
          <w:rFonts w:ascii="Times New Roman" w:hAnsi="Times New Roman" w:cs="Times New Roman"/>
          <w:lang w:eastAsia="ar-SA"/>
        </w:rPr>
      </w:pPr>
      <w:r w:rsidRPr="00690CDF">
        <w:rPr>
          <w:rFonts w:ascii="Times New Roman" w:hAnsi="Times New Roman" w:cs="Times New Roman"/>
          <w:lang w:eastAsia="ar-SA"/>
        </w:rPr>
        <w:t xml:space="preserve">absolūtā novirze ≥10 000 </w:t>
      </w:r>
      <w:proofErr w:type="spellStart"/>
      <w:r w:rsidRPr="00690CDF">
        <w:rPr>
          <w:rFonts w:ascii="Times New Roman" w:hAnsi="Times New Roman" w:cs="Times New Roman"/>
          <w:i/>
          <w:iCs/>
          <w:lang w:eastAsia="ar-SA"/>
        </w:rPr>
        <w:t>euro</w:t>
      </w:r>
      <w:proofErr w:type="spellEnd"/>
      <w:r w:rsidRPr="00690CDF">
        <w:rPr>
          <w:rFonts w:ascii="Times New Roman" w:hAnsi="Times New Roman" w:cs="Times New Roman"/>
          <w:lang w:eastAsia="ar-SA"/>
        </w:rPr>
        <w:t xml:space="preserve"> no plānotās vērtības. </w:t>
      </w:r>
      <w:r w:rsidR="00850124" w:rsidRPr="00690CDF">
        <w:rPr>
          <w:rFonts w:ascii="Times New Roman" w:hAnsi="Times New Roman" w:cs="Times New Roman"/>
          <w:lang w:eastAsia="ar-SA"/>
        </w:rPr>
        <w:t>Skaidrojums sniedzams par katru gadījumu, arī, ja izmaiņas nesasniedz noteiktos kritērijus, kad izmaiņas ir būtiskas pēc satura, t.i., ja ietekmē sabiedriskā pasūtījuma izpildi vai kvalitāti</w:t>
      </w:r>
      <w:r w:rsidRPr="00690CDF">
        <w:rPr>
          <w:rFonts w:ascii="Times New Roman" w:hAnsi="Times New Roman" w:cs="Times New Roman"/>
          <w:lang w:eastAsia="ar-SA"/>
        </w:rPr>
        <w:t xml:space="preserve">. Pēc Padomes pieprasījuma </w:t>
      </w:r>
      <w:r w:rsidR="00850124" w:rsidRPr="00690CDF">
        <w:rPr>
          <w:rFonts w:ascii="Times New Roman" w:hAnsi="Times New Roman" w:cs="Times New Roman"/>
          <w:lang w:eastAsia="ar-SA"/>
        </w:rPr>
        <w:t>jāsniedz</w:t>
      </w:r>
      <w:r w:rsidRPr="00690CDF">
        <w:rPr>
          <w:rFonts w:ascii="Times New Roman" w:hAnsi="Times New Roman" w:cs="Times New Roman"/>
          <w:lang w:eastAsia="ar-SA"/>
        </w:rPr>
        <w:t xml:space="preserve"> detalizētāk</w:t>
      </w:r>
      <w:r w:rsidR="00B92E5D">
        <w:rPr>
          <w:rFonts w:ascii="Times New Roman" w:hAnsi="Times New Roman" w:cs="Times New Roman"/>
          <w:lang w:eastAsia="ar-SA"/>
        </w:rPr>
        <w:t>a</w:t>
      </w:r>
      <w:r w:rsidRPr="00690CDF">
        <w:rPr>
          <w:rFonts w:ascii="Times New Roman" w:hAnsi="Times New Roman" w:cs="Times New Roman"/>
          <w:lang w:eastAsia="ar-SA"/>
        </w:rPr>
        <w:t xml:space="preserve"> informācij</w:t>
      </w:r>
      <w:r w:rsidR="00B92E5D">
        <w:rPr>
          <w:rFonts w:ascii="Times New Roman" w:hAnsi="Times New Roman" w:cs="Times New Roman"/>
          <w:lang w:eastAsia="ar-SA"/>
        </w:rPr>
        <w:t>a</w:t>
      </w:r>
      <w:r w:rsidRPr="00690CDF">
        <w:rPr>
          <w:rFonts w:ascii="Times New Roman" w:hAnsi="Times New Roman" w:cs="Times New Roman"/>
          <w:lang w:eastAsia="ar-SA"/>
        </w:rPr>
        <w:t xml:space="preserve"> arī pie mazākām novirzēm. </w:t>
      </w:r>
    </w:p>
    <w:p w14:paraId="45B4D531" w14:textId="77777777" w:rsidR="00C83FD7" w:rsidRPr="00690CDF" w:rsidRDefault="00C83FD7" w:rsidP="00C83FD7">
      <w:pPr>
        <w:pStyle w:val="NoSpacing"/>
        <w:ind w:left="720"/>
        <w:jc w:val="both"/>
        <w:rPr>
          <w:rFonts w:ascii="Times New Roman" w:hAnsi="Times New Roman" w:cs="Times New Roman"/>
          <w:lang w:eastAsia="ar-SA"/>
        </w:rPr>
      </w:pPr>
    </w:p>
    <w:p w14:paraId="0F556A19" w14:textId="2EEA4624" w:rsidR="00CF08F2" w:rsidRPr="00690CDF" w:rsidRDefault="00CF08F2" w:rsidP="00F16102">
      <w:pPr>
        <w:pStyle w:val="NoSpacing"/>
        <w:ind w:left="720"/>
        <w:jc w:val="both"/>
        <w:rPr>
          <w:rFonts w:ascii="Times New Roman" w:hAnsi="Times New Roman" w:cs="Times New Roman"/>
          <w:lang w:eastAsia="ar-SA"/>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3</w:t>
      </w:r>
      <w:r w:rsidRPr="00690CDF">
        <w:rPr>
          <w:rFonts w:ascii="Times New Roman" w:hAnsi="Times New Roman" w:cs="Times New Roman"/>
          <w:b/>
          <w:bCs/>
          <w:lang w:eastAsia="ar-SA"/>
        </w:rPr>
        <w:t>.</w:t>
      </w:r>
      <w:r w:rsidR="00AC2BE3" w:rsidRPr="00690CDF">
        <w:rPr>
          <w:rFonts w:ascii="Times New Roman" w:hAnsi="Times New Roman" w:cs="Times New Roman"/>
          <w:b/>
          <w:bCs/>
          <w:lang w:eastAsia="ar-SA"/>
        </w:rPr>
        <w:t>5</w:t>
      </w:r>
      <w:r w:rsidRPr="00690CDF">
        <w:rPr>
          <w:rFonts w:ascii="Times New Roman" w:hAnsi="Times New Roman" w:cs="Times New Roman"/>
          <w:b/>
          <w:bCs/>
          <w:lang w:eastAsia="ar-SA"/>
        </w:rPr>
        <w:t>.</w:t>
      </w:r>
      <w:r w:rsidRPr="00690CDF">
        <w:rPr>
          <w:rFonts w:ascii="Times New Roman" w:hAnsi="Times New Roman" w:cs="Times New Roman"/>
          <w:lang w:eastAsia="ar-SA"/>
        </w:rPr>
        <w:t xml:space="preserve"> reizi gadā līdz pārskata gadam sekojošā gada 28. janvārim:</w:t>
      </w:r>
    </w:p>
    <w:p w14:paraId="5AD40710" w14:textId="77777777" w:rsidR="00CF08F2" w:rsidRPr="00690CDF" w:rsidRDefault="00CF08F2" w:rsidP="00F16102">
      <w:pPr>
        <w:pStyle w:val="NoSpacing"/>
        <w:ind w:left="720"/>
        <w:jc w:val="both"/>
        <w:rPr>
          <w:rFonts w:ascii="Times New Roman" w:hAnsi="Times New Roman" w:cs="Times New Roman"/>
          <w:lang w:eastAsia="ar-SA"/>
        </w:rPr>
      </w:pPr>
    </w:p>
    <w:p w14:paraId="36ECC651" w14:textId="77777777" w:rsidR="00EF0F8C" w:rsidRDefault="00CF08F2" w:rsidP="00EF0F8C">
      <w:pPr>
        <w:pStyle w:val="NoSpacing"/>
        <w:numPr>
          <w:ilvl w:val="2"/>
          <w:numId w:val="23"/>
        </w:numPr>
        <w:jc w:val="both"/>
        <w:rPr>
          <w:rFonts w:ascii="Times New Roman" w:hAnsi="Times New Roman" w:cs="Times New Roman"/>
        </w:rPr>
      </w:pPr>
      <w:r w:rsidRPr="00690CDF">
        <w:rPr>
          <w:rFonts w:ascii="Times New Roman" w:hAnsi="Times New Roman" w:cs="Times New Roman"/>
        </w:rPr>
        <w:t>pielikumu Nr. 1.1. “LSM sabiedriskā pasūtījuma satura vienību apjoma izpilde un izmaksas”;</w:t>
      </w:r>
    </w:p>
    <w:p w14:paraId="496E4F25" w14:textId="0677A475" w:rsidR="00CF08F2" w:rsidRPr="00EF0F8C" w:rsidRDefault="00CF08F2" w:rsidP="00EF0F8C">
      <w:pPr>
        <w:pStyle w:val="NoSpacing"/>
        <w:numPr>
          <w:ilvl w:val="2"/>
          <w:numId w:val="23"/>
        </w:numPr>
        <w:jc w:val="both"/>
        <w:rPr>
          <w:rFonts w:ascii="Times New Roman" w:hAnsi="Times New Roman" w:cs="Times New Roman"/>
        </w:rPr>
      </w:pPr>
      <w:r w:rsidRPr="00EF0F8C">
        <w:rPr>
          <w:rFonts w:ascii="Times New Roman" w:hAnsi="Times New Roman" w:cs="Times New Roman"/>
        </w:rPr>
        <w:t>pielikumu Nr. 2.3. “LSM ieguldījumu investīcijās plāns un izpilde”</w:t>
      </w:r>
      <w:r w:rsidR="00F043E0" w:rsidRPr="00EF0F8C">
        <w:rPr>
          <w:rFonts w:ascii="Times New Roman" w:hAnsi="Times New Roman" w:cs="Times New Roman"/>
        </w:rPr>
        <w:t>.</w:t>
      </w:r>
    </w:p>
    <w:p w14:paraId="7E07E66F" w14:textId="77777777" w:rsidR="00F348FF" w:rsidRPr="00690CDF" w:rsidRDefault="00F348FF" w:rsidP="00F16102">
      <w:pPr>
        <w:pStyle w:val="NoSpacing"/>
        <w:ind w:left="1440"/>
        <w:jc w:val="both"/>
        <w:rPr>
          <w:rFonts w:ascii="Times New Roman" w:hAnsi="Times New Roman" w:cs="Times New Roman"/>
        </w:rPr>
      </w:pPr>
    </w:p>
    <w:p w14:paraId="27908228" w14:textId="61B66217" w:rsidR="009E635D" w:rsidRPr="00690CDF" w:rsidRDefault="6D3BCA39" w:rsidP="00F16102">
      <w:pPr>
        <w:pStyle w:val="NoSpacing"/>
        <w:ind w:left="720"/>
        <w:jc w:val="both"/>
        <w:rPr>
          <w:rFonts w:ascii="Times New Roman" w:hAnsi="Times New Roman" w:cs="Times New Roman"/>
        </w:rPr>
      </w:pPr>
      <w:r w:rsidRPr="00690CDF">
        <w:rPr>
          <w:rFonts w:ascii="Times New Roman" w:hAnsi="Times New Roman" w:cs="Times New Roman"/>
          <w:b/>
          <w:bCs/>
        </w:rPr>
        <w:t>2</w:t>
      </w:r>
      <w:r w:rsidR="005D4872" w:rsidRPr="00690CDF">
        <w:rPr>
          <w:rFonts w:ascii="Times New Roman" w:hAnsi="Times New Roman" w:cs="Times New Roman"/>
          <w:b/>
          <w:bCs/>
        </w:rPr>
        <w:t>3</w:t>
      </w:r>
      <w:r w:rsidRPr="00690CDF">
        <w:rPr>
          <w:rFonts w:ascii="Times New Roman" w:hAnsi="Times New Roman" w:cs="Times New Roman"/>
          <w:b/>
          <w:bCs/>
        </w:rPr>
        <w:t>.</w:t>
      </w:r>
      <w:r w:rsidR="2A033394" w:rsidRPr="00690CDF">
        <w:rPr>
          <w:rFonts w:ascii="Times New Roman" w:hAnsi="Times New Roman" w:cs="Times New Roman"/>
          <w:b/>
          <w:bCs/>
        </w:rPr>
        <w:t>6</w:t>
      </w:r>
      <w:r w:rsidRPr="00690CDF">
        <w:rPr>
          <w:rFonts w:ascii="Times New Roman" w:hAnsi="Times New Roman" w:cs="Times New Roman"/>
        </w:rPr>
        <w:t xml:space="preserve">. </w:t>
      </w:r>
      <w:r w:rsidR="5EC3AA69" w:rsidRPr="00690CDF">
        <w:rPr>
          <w:rFonts w:ascii="Times New Roman" w:hAnsi="Times New Roman" w:cs="Times New Roman"/>
        </w:rPr>
        <w:t>reizi gadā līdz</w:t>
      </w:r>
      <w:r w:rsidRPr="00690CDF">
        <w:rPr>
          <w:rFonts w:ascii="Times New Roman" w:hAnsi="Times New Roman" w:cs="Times New Roman"/>
        </w:rPr>
        <w:t xml:space="preserve"> pārskata gadam sekojošā gada 30. aprīlim pārskatu par sabiedriskā pasūtījuma gada plāna izpildi, kurā ietverts:</w:t>
      </w:r>
    </w:p>
    <w:p w14:paraId="294DADF0" w14:textId="77777777" w:rsidR="009E635D" w:rsidRPr="00690CDF" w:rsidRDefault="009E635D" w:rsidP="00F16102">
      <w:pPr>
        <w:pStyle w:val="NoSpacing"/>
        <w:ind w:left="720"/>
        <w:jc w:val="both"/>
        <w:rPr>
          <w:rFonts w:ascii="Times New Roman" w:hAnsi="Times New Roman" w:cs="Times New Roman"/>
          <w:highlight w:val="red"/>
        </w:rPr>
      </w:pPr>
    </w:p>
    <w:p w14:paraId="41E6C93A" w14:textId="77777777" w:rsidR="009E635D" w:rsidRPr="00690CDF" w:rsidRDefault="00F348FF" w:rsidP="00F16102">
      <w:pPr>
        <w:pStyle w:val="NoSpacing"/>
        <w:numPr>
          <w:ilvl w:val="0"/>
          <w:numId w:val="13"/>
        </w:numPr>
        <w:jc w:val="both"/>
        <w:rPr>
          <w:rFonts w:ascii="Times New Roman" w:hAnsi="Times New Roman" w:cs="Times New Roman"/>
        </w:rPr>
      </w:pPr>
      <w:r w:rsidRPr="00690CDF">
        <w:rPr>
          <w:rFonts w:ascii="Times New Roman" w:hAnsi="Times New Roman" w:cs="Times New Roman"/>
        </w:rPr>
        <w:t>kopsavilkums par sabiedriskā elektroniskā plašsaziņas līdzekļa uzdevumiem un tā darbības izmaiņām kārtējā gadā, balstoties uz Stratēģijā noteikto attīstības mērķu izpildi;</w:t>
      </w:r>
    </w:p>
    <w:p w14:paraId="2949C07D" w14:textId="77777777" w:rsidR="009E635D" w:rsidRPr="00690CDF" w:rsidRDefault="00F348FF" w:rsidP="00F16102">
      <w:pPr>
        <w:pStyle w:val="NoSpacing"/>
        <w:numPr>
          <w:ilvl w:val="0"/>
          <w:numId w:val="13"/>
        </w:numPr>
        <w:jc w:val="both"/>
        <w:rPr>
          <w:rFonts w:ascii="Times New Roman" w:hAnsi="Times New Roman" w:cs="Times New Roman"/>
        </w:rPr>
      </w:pPr>
      <w:r w:rsidRPr="00690CDF">
        <w:rPr>
          <w:rFonts w:ascii="Times New Roman" w:hAnsi="Times New Roman" w:cs="Times New Roman"/>
        </w:rPr>
        <w:t>informācija par galvenajiem sabiedriskā elektroniskā plašsaziņas līdzekļa programmu un pakalpojumu izplatīšanas veidiem;</w:t>
      </w:r>
    </w:p>
    <w:p w14:paraId="6C35562D" w14:textId="77777777" w:rsidR="009E635D" w:rsidRPr="00690CDF" w:rsidRDefault="00F348FF" w:rsidP="00F16102">
      <w:pPr>
        <w:pStyle w:val="NoSpacing"/>
        <w:numPr>
          <w:ilvl w:val="0"/>
          <w:numId w:val="13"/>
        </w:numPr>
        <w:jc w:val="both"/>
        <w:rPr>
          <w:rFonts w:ascii="Times New Roman" w:hAnsi="Times New Roman" w:cs="Times New Roman"/>
        </w:rPr>
      </w:pPr>
      <w:r w:rsidRPr="00690CDF">
        <w:rPr>
          <w:rFonts w:ascii="Times New Roman" w:hAnsi="Times New Roman" w:cs="Times New Roman"/>
        </w:rPr>
        <w:t xml:space="preserve">informācija par auditoriju – sasniegtā auditorija lineārajā un digitālajā vidē  pēdējos trijos gados; jauniešu, mazākumtautību, reģionu iedzīvotāju grupas raksturojoša informācija; informācija par ziņu auditoriju pēdējos trijos gados, ja pieejami dati; </w:t>
      </w:r>
    </w:p>
    <w:p w14:paraId="78BBBA72" w14:textId="77777777" w:rsidR="009E635D" w:rsidRPr="00690CDF" w:rsidRDefault="00F348FF" w:rsidP="00F16102">
      <w:pPr>
        <w:pStyle w:val="NoSpacing"/>
        <w:numPr>
          <w:ilvl w:val="0"/>
          <w:numId w:val="13"/>
        </w:numPr>
        <w:jc w:val="both"/>
        <w:rPr>
          <w:rFonts w:ascii="Times New Roman" w:hAnsi="Times New Roman" w:cs="Times New Roman"/>
        </w:rPr>
      </w:pPr>
      <w:r w:rsidRPr="00690CDF">
        <w:rPr>
          <w:rFonts w:ascii="Times New Roman" w:hAnsi="Times New Roman" w:cs="Times New Roman"/>
        </w:rPr>
        <w:t>auditorijas uzticēšanās prognožu izpilde;</w:t>
      </w:r>
    </w:p>
    <w:p w14:paraId="4E9C27A5" w14:textId="77777777" w:rsidR="009E635D" w:rsidRPr="00690CDF" w:rsidRDefault="00F348FF" w:rsidP="00F16102">
      <w:pPr>
        <w:pStyle w:val="NoSpacing"/>
        <w:numPr>
          <w:ilvl w:val="0"/>
          <w:numId w:val="13"/>
        </w:numPr>
        <w:jc w:val="both"/>
        <w:rPr>
          <w:rFonts w:ascii="Times New Roman" w:hAnsi="Times New Roman" w:cs="Times New Roman"/>
        </w:rPr>
      </w:pPr>
      <w:r w:rsidRPr="00690CDF">
        <w:rPr>
          <w:rFonts w:ascii="Times New Roman" w:hAnsi="Times New Roman" w:cs="Times New Roman"/>
        </w:rPr>
        <w:t>sasniedzamajā auditorijā ietilpstošu specifisko grupu – jauniešu, mazākumtautību, reģionu iedzīvotāju – sasniegšanas raksturojums pārskata gadā;</w:t>
      </w:r>
    </w:p>
    <w:p w14:paraId="67E4C09E" w14:textId="347AD67D" w:rsidR="009E635D" w:rsidRPr="00690CDF" w:rsidRDefault="6D3BCA39" w:rsidP="00F16102">
      <w:pPr>
        <w:pStyle w:val="NoSpacing"/>
        <w:numPr>
          <w:ilvl w:val="0"/>
          <w:numId w:val="13"/>
        </w:numPr>
        <w:jc w:val="both"/>
        <w:rPr>
          <w:rFonts w:ascii="Times New Roman" w:hAnsi="Times New Roman" w:cs="Times New Roman"/>
        </w:rPr>
      </w:pPr>
      <w:r w:rsidRPr="00690CDF">
        <w:rPr>
          <w:rFonts w:ascii="Times New Roman" w:hAnsi="Times New Roman" w:cs="Times New Roman"/>
        </w:rPr>
        <w:t xml:space="preserve">satura </w:t>
      </w:r>
      <w:r w:rsidR="00F0613A" w:rsidRPr="00690CDF">
        <w:rPr>
          <w:rFonts w:ascii="Times New Roman" w:hAnsi="Times New Roman" w:cs="Times New Roman"/>
        </w:rPr>
        <w:t xml:space="preserve">pieejamības un </w:t>
      </w:r>
      <w:proofErr w:type="spellStart"/>
      <w:r w:rsidRPr="00690CDF">
        <w:rPr>
          <w:rFonts w:ascii="Times New Roman" w:hAnsi="Times New Roman" w:cs="Times New Roman"/>
        </w:rPr>
        <w:t>piekļūstamības</w:t>
      </w:r>
      <w:proofErr w:type="spellEnd"/>
      <w:r w:rsidRPr="00690CDF">
        <w:rPr>
          <w:rFonts w:ascii="Times New Roman" w:hAnsi="Times New Roman" w:cs="Times New Roman"/>
        </w:rPr>
        <w:t xml:space="preserve"> personām ar invaliditāti nodrošināšanas plāna izpilde;</w:t>
      </w:r>
    </w:p>
    <w:p w14:paraId="013B0A85" w14:textId="77777777" w:rsidR="009E635D" w:rsidRPr="00690CDF" w:rsidRDefault="00F348FF" w:rsidP="00F16102">
      <w:pPr>
        <w:pStyle w:val="NoSpacing"/>
        <w:numPr>
          <w:ilvl w:val="0"/>
          <w:numId w:val="13"/>
        </w:numPr>
        <w:jc w:val="both"/>
        <w:rPr>
          <w:rFonts w:ascii="Times New Roman" w:hAnsi="Times New Roman" w:cs="Times New Roman"/>
        </w:rPr>
      </w:pPr>
      <w:r w:rsidRPr="00690CDF">
        <w:rPr>
          <w:rFonts w:ascii="Times New Roman" w:hAnsi="Times New Roman" w:cs="Times New Roman"/>
        </w:rPr>
        <w:t>Stratēģijas prioritāro darbības virzienu izpilde pārskata gadā;</w:t>
      </w:r>
    </w:p>
    <w:p w14:paraId="5F963956" w14:textId="77777777" w:rsidR="009E635D" w:rsidRPr="00690CDF" w:rsidRDefault="00F348FF" w:rsidP="00F16102">
      <w:pPr>
        <w:pStyle w:val="NoSpacing"/>
        <w:numPr>
          <w:ilvl w:val="0"/>
          <w:numId w:val="13"/>
        </w:numPr>
        <w:jc w:val="both"/>
        <w:rPr>
          <w:rFonts w:ascii="Times New Roman" w:hAnsi="Times New Roman" w:cs="Times New Roman"/>
        </w:rPr>
      </w:pPr>
      <w:r w:rsidRPr="00690CDF">
        <w:rPr>
          <w:rFonts w:ascii="Times New Roman" w:hAnsi="Times New Roman" w:cs="Times New Roman"/>
        </w:rPr>
        <w:t>Padomes noteikto, sabiedriskā labuma mērķos balstīto uzdevumu, tajā skaitā uzdevumu nacionālas un starptautiskas nozīmes notikumu atspoguļošanai, izpilde un  sasniegtie sabiedriskā labuma rezultatīvie  rādītāji;</w:t>
      </w:r>
    </w:p>
    <w:p w14:paraId="1DE24E4A" w14:textId="77777777" w:rsidR="009E635D" w:rsidRPr="00690CDF" w:rsidRDefault="00F348FF" w:rsidP="00F16102">
      <w:pPr>
        <w:pStyle w:val="NoSpacing"/>
        <w:numPr>
          <w:ilvl w:val="0"/>
          <w:numId w:val="13"/>
        </w:numPr>
        <w:jc w:val="both"/>
        <w:rPr>
          <w:rFonts w:ascii="Times New Roman" w:hAnsi="Times New Roman" w:cs="Times New Roman"/>
        </w:rPr>
      </w:pPr>
      <w:r w:rsidRPr="00690CDF">
        <w:rPr>
          <w:rFonts w:ascii="Times New Roman" w:hAnsi="Times New Roman" w:cs="Times New Roman"/>
        </w:rPr>
        <w:t>kvalitātes vadības sistēmas darbības pārskats;</w:t>
      </w:r>
    </w:p>
    <w:p w14:paraId="43634257" w14:textId="2DCC9E51" w:rsidR="00F348FF" w:rsidRPr="00690CDF" w:rsidRDefault="00F348FF" w:rsidP="00F16102">
      <w:pPr>
        <w:pStyle w:val="NoSpacing"/>
        <w:numPr>
          <w:ilvl w:val="0"/>
          <w:numId w:val="13"/>
        </w:numPr>
        <w:jc w:val="both"/>
        <w:rPr>
          <w:rFonts w:ascii="Times New Roman" w:hAnsi="Times New Roman" w:cs="Times New Roman"/>
        </w:rPr>
      </w:pPr>
      <w:r w:rsidRPr="00690CDF">
        <w:rPr>
          <w:rFonts w:ascii="Times New Roman" w:hAnsi="Times New Roman" w:cs="Times New Roman"/>
          <w:lang w:eastAsia="ar-SA"/>
        </w:rPr>
        <w:t>p</w:t>
      </w:r>
      <w:r w:rsidRPr="00690CDF">
        <w:rPr>
          <w:rFonts w:ascii="Times New Roman" w:hAnsi="Times New Roman" w:cs="Times New Roman"/>
        </w:rPr>
        <w:t>ielikums Nr. 1.2. “LSM sabiedriskā pasūtījuma integrētā satura uzskaites rādītāji”</w:t>
      </w:r>
      <w:r w:rsidRPr="00690CDF">
        <w:rPr>
          <w:rFonts w:ascii="Times New Roman" w:hAnsi="Times New Roman" w:cs="Times New Roman"/>
          <w:lang w:eastAsia="ar-SA"/>
        </w:rPr>
        <w:t>.</w:t>
      </w:r>
    </w:p>
    <w:p w14:paraId="52FD19CF" w14:textId="51F4E83C" w:rsidR="00F348FF" w:rsidRPr="00690CDF" w:rsidRDefault="00F348FF" w:rsidP="00F16102">
      <w:pPr>
        <w:pStyle w:val="NoSpacing"/>
        <w:ind w:firstLine="720"/>
        <w:jc w:val="both"/>
        <w:rPr>
          <w:rFonts w:ascii="Times New Roman" w:hAnsi="Times New Roman" w:cs="Times New Roman"/>
        </w:rPr>
      </w:pPr>
    </w:p>
    <w:p w14:paraId="18C123FE" w14:textId="2FC074E6" w:rsidR="00837BA5" w:rsidRPr="00690CDF" w:rsidRDefault="00CF08F2" w:rsidP="00837BA5">
      <w:pPr>
        <w:pStyle w:val="NoSpacing"/>
        <w:ind w:left="720"/>
        <w:jc w:val="both"/>
        <w:rPr>
          <w:rFonts w:ascii="Times New Roman" w:hAnsi="Times New Roman" w:cs="Times New Roman"/>
        </w:rPr>
      </w:pPr>
      <w:r w:rsidRPr="00690CDF">
        <w:rPr>
          <w:rFonts w:ascii="Times New Roman" w:hAnsi="Times New Roman" w:cs="Times New Roman"/>
          <w:b/>
          <w:bCs/>
        </w:rPr>
        <w:t>2</w:t>
      </w:r>
      <w:r w:rsidR="005D4872" w:rsidRPr="00690CDF">
        <w:rPr>
          <w:rFonts w:ascii="Times New Roman" w:hAnsi="Times New Roman" w:cs="Times New Roman"/>
          <w:b/>
          <w:bCs/>
        </w:rPr>
        <w:t>3</w:t>
      </w:r>
      <w:r w:rsidRPr="00690CDF">
        <w:rPr>
          <w:rFonts w:ascii="Times New Roman" w:hAnsi="Times New Roman" w:cs="Times New Roman"/>
          <w:b/>
          <w:bCs/>
        </w:rPr>
        <w:t>.</w:t>
      </w:r>
      <w:r w:rsidR="00661819" w:rsidRPr="00690CDF">
        <w:rPr>
          <w:rFonts w:ascii="Times New Roman" w:hAnsi="Times New Roman" w:cs="Times New Roman"/>
          <w:b/>
          <w:bCs/>
        </w:rPr>
        <w:t>7</w:t>
      </w:r>
      <w:r w:rsidR="00F348FF" w:rsidRPr="00690CDF">
        <w:rPr>
          <w:rFonts w:ascii="Times New Roman" w:hAnsi="Times New Roman" w:cs="Times New Roman"/>
          <w:b/>
          <w:bCs/>
        </w:rPr>
        <w:t>.</w:t>
      </w:r>
      <w:r w:rsidRPr="00690CDF">
        <w:rPr>
          <w:rFonts w:ascii="Times New Roman" w:hAnsi="Times New Roman" w:cs="Times New Roman"/>
        </w:rPr>
        <w:t xml:space="preserve"> </w:t>
      </w:r>
      <w:r w:rsidR="00837BA5" w:rsidRPr="00690CDF">
        <w:rPr>
          <w:rFonts w:ascii="Times New Roman" w:hAnsi="Times New Roman" w:cs="Times New Roman"/>
        </w:rPr>
        <w:t xml:space="preserve">reizi gadā </w:t>
      </w:r>
      <w:r w:rsidR="00837BA5" w:rsidRPr="00690CDF">
        <w:rPr>
          <w:rFonts w:ascii="Times New Roman" w:hAnsi="Times New Roman" w:cs="Times New Roman"/>
          <w:lang w:eastAsia="ar-SA"/>
        </w:rPr>
        <w:t xml:space="preserve">līdz pārskata gadam sekojošā gada </w:t>
      </w:r>
      <w:r w:rsidR="00F0613A" w:rsidRPr="00690CDF">
        <w:rPr>
          <w:rFonts w:ascii="Times New Roman" w:hAnsi="Times New Roman" w:cs="Times New Roman"/>
          <w:lang w:eastAsia="ar-SA"/>
        </w:rPr>
        <w:t>30</w:t>
      </w:r>
      <w:r w:rsidR="00837BA5" w:rsidRPr="00690CDF">
        <w:rPr>
          <w:rFonts w:ascii="Times New Roman" w:hAnsi="Times New Roman" w:cs="Times New Roman"/>
          <w:lang w:eastAsia="ar-SA"/>
        </w:rPr>
        <w:t>.</w:t>
      </w:r>
      <w:r w:rsidR="00F0613A" w:rsidRPr="00690CDF">
        <w:rPr>
          <w:rFonts w:ascii="Times New Roman" w:hAnsi="Times New Roman" w:cs="Times New Roman"/>
          <w:lang w:eastAsia="ar-SA"/>
        </w:rPr>
        <w:t xml:space="preserve"> aprīlim</w:t>
      </w:r>
      <w:r w:rsidR="00837BA5" w:rsidRPr="00690CDF">
        <w:rPr>
          <w:rFonts w:ascii="Times New Roman" w:hAnsi="Times New Roman" w:cs="Times New Roman"/>
          <w:lang w:eastAsia="ar-SA"/>
        </w:rPr>
        <w:t xml:space="preserve"> zvērināta revidenta </w:t>
      </w:r>
      <w:r w:rsidR="005D7C64" w:rsidRPr="00690CDF">
        <w:rPr>
          <w:rFonts w:ascii="Times New Roman" w:hAnsi="Times New Roman" w:cs="Times New Roman"/>
          <w:lang w:eastAsia="ar-SA"/>
        </w:rPr>
        <w:t>pārbaudī</w:t>
      </w:r>
      <w:r w:rsidR="00D32384" w:rsidRPr="00690CDF">
        <w:rPr>
          <w:rFonts w:ascii="Times New Roman" w:hAnsi="Times New Roman" w:cs="Times New Roman"/>
          <w:lang w:eastAsia="ar-SA"/>
        </w:rPr>
        <w:t xml:space="preserve">tu </w:t>
      </w:r>
      <w:r w:rsidR="00837BA5" w:rsidRPr="00690CDF">
        <w:rPr>
          <w:rFonts w:ascii="Times New Roman" w:hAnsi="Times New Roman" w:cs="Times New Roman"/>
          <w:lang w:eastAsia="ar-SA"/>
        </w:rPr>
        <w:t>gada pārskatu,  paziņojumu par korporatīvo pārvaldību un ilgtspējas ziņojumu</w:t>
      </w:r>
      <w:r w:rsidR="00837BA5" w:rsidRPr="00690CDF">
        <w:rPr>
          <w:rStyle w:val="FootnoteReference"/>
          <w:rFonts w:ascii="Times New Roman" w:hAnsi="Times New Roman" w:cs="Times New Roman"/>
          <w:lang w:eastAsia="ar-SA"/>
        </w:rPr>
        <w:footnoteReference w:id="3"/>
      </w:r>
      <w:r w:rsidR="00837BA5" w:rsidRPr="00690CDF">
        <w:rPr>
          <w:rFonts w:ascii="Times New Roman" w:hAnsi="Times New Roman" w:cs="Times New Roman"/>
          <w:lang w:eastAsia="ar-SA"/>
        </w:rPr>
        <w:t>, sasaucot kapitālsabiedrības</w:t>
      </w:r>
      <w:r w:rsidR="00837BA5" w:rsidRPr="00690CDF" w:rsidDel="00AA1708">
        <w:rPr>
          <w:rFonts w:ascii="Times New Roman" w:hAnsi="Times New Roman" w:cs="Times New Roman"/>
          <w:lang w:eastAsia="ar-SA"/>
        </w:rPr>
        <w:t xml:space="preserve"> </w:t>
      </w:r>
      <w:r w:rsidR="00837BA5" w:rsidRPr="00690CDF">
        <w:rPr>
          <w:rFonts w:ascii="Times New Roman" w:hAnsi="Times New Roman" w:cs="Times New Roman"/>
          <w:lang w:eastAsia="ar-SA"/>
        </w:rPr>
        <w:t>kārtējo dalībnieku sapulci kapitālsabiedrības gada pārskata apstiprināšanai līdz 31. maijam</w:t>
      </w:r>
      <w:r w:rsidR="00D32384" w:rsidRPr="00690CDF">
        <w:rPr>
          <w:rFonts w:ascii="Times New Roman" w:hAnsi="Times New Roman" w:cs="Times New Roman"/>
          <w:lang w:eastAsia="ar-SA"/>
        </w:rPr>
        <w:t>;</w:t>
      </w:r>
    </w:p>
    <w:p w14:paraId="3EEFFD80" w14:textId="448E7DBF" w:rsidR="00837BA5" w:rsidRPr="00690CDF" w:rsidRDefault="00837BA5" w:rsidP="00281198">
      <w:pPr>
        <w:pStyle w:val="NoSpacing"/>
        <w:ind w:left="720"/>
        <w:jc w:val="both"/>
        <w:rPr>
          <w:rFonts w:ascii="Times New Roman" w:hAnsi="Times New Roman" w:cs="Times New Roman"/>
        </w:rPr>
      </w:pPr>
    </w:p>
    <w:p w14:paraId="048A805E" w14:textId="786D5535" w:rsidR="00CF08F2" w:rsidRPr="00690CDF" w:rsidRDefault="00837BA5" w:rsidP="00837BA5">
      <w:pPr>
        <w:pStyle w:val="NoSpacing"/>
        <w:ind w:left="720"/>
        <w:jc w:val="both"/>
        <w:rPr>
          <w:rFonts w:ascii="Times New Roman" w:hAnsi="Times New Roman" w:cs="Times New Roman"/>
        </w:rPr>
      </w:pPr>
      <w:r w:rsidRPr="00690CDF">
        <w:rPr>
          <w:rFonts w:ascii="Times New Roman" w:hAnsi="Times New Roman" w:cs="Times New Roman"/>
          <w:b/>
          <w:bCs/>
        </w:rPr>
        <w:lastRenderedPageBreak/>
        <w:t>2</w:t>
      </w:r>
      <w:r w:rsidR="005D4872" w:rsidRPr="00690CDF">
        <w:rPr>
          <w:rFonts w:ascii="Times New Roman" w:hAnsi="Times New Roman" w:cs="Times New Roman"/>
          <w:b/>
          <w:bCs/>
        </w:rPr>
        <w:t>3</w:t>
      </w:r>
      <w:r w:rsidRPr="00690CDF">
        <w:rPr>
          <w:rFonts w:ascii="Times New Roman" w:hAnsi="Times New Roman" w:cs="Times New Roman"/>
          <w:b/>
          <w:bCs/>
        </w:rPr>
        <w:t xml:space="preserve">.8. </w:t>
      </w:r>
      <w:r w:rsidR="00CF08F2" w:rsidRPr="00690CDF">
        <w:rPr>
          <w:rFonts w:ascii="Times New Roman" w:hAnsi="Times New Roman" w:cs="Times New Roman"/>
        </w:rPr>
        <w:t xml:space="preserve">reizi gadā līdz pārskata gadam sekojošā gada </w:t>
      </w:r>
      <w:r w:rsidR="00F0613A" w:rsidRPr="00690CDF">
        <w:rPr>
          <w:rFonts w:ascii="Times New Roman" w:hAnsi="Times New Roman" w:cs="Times New Roman"/>
        </w:rPr>
        <w:t>30</w:t>
      </w:r>
      <w:r w:rsidR="00CF08F2" w:rsidRPr="00690CDF">
        <w:rPr>
          <w:rFonts w:ascii="Times New Roman" w:hAnsi="Times New Roman" w:cs="Times New Roman"/>
        </w:rPr>
        <w:t>. </w:t>
      </w:r>
      <w:r w:rsidR="00F0613A" w:rsidRPr="00690CDF">
        <w:rPr>
          <w:rFonts w:ascii="Times New Roman" w:hAnsi="Times New Roman" w:cs="Times New Roman"/>
        </w:rPr>
        <w:t>aprīlim</w:t>
      </w:r>
      <w:r w:rsidR="00281198" w:rsidRPr="00690CDF">
        <w:rPr>
          <w:rFonts w:ascii="Times New Roman" w:hAnsi="Times New Roman" w:cs="Times New Roman"/>
        </w:rPr>
        <w:t xml:space="preserve"> </w:t>
      </w:r>
      <w:r w:rsidR="00CF08F2" w:rsidRPr="00690CDF">
        <w:rPr>
          <w:rFonts w:ascii="Times New Roman" w:hAnsi="Times New Roman" w:cs="Times New Roman"/>
        </w:rPr>
        <w:t>kopā ar auditētu gada pārskatu pielikumu Nr. </w:t>
      </w:r>
      <w:r w:rsidR="00281198" w:rsidRPr="00690CDF">
        <w:rPr>
          <w:rFonts w:ascii="Times New Roman" w:hAnsi="Times New Roman" w:cs="Times New Roman"/>
        </w:rPr>
        <w:t>7</w:t>
      </w:r>
      <w:r w:rsidR="00CF08F2" w:rsidRPr="00690CDF">
        <w:rPr>
          <w:rFonts w:ascii="Times New Roman" w:hAnsi="Times New Roman" w:cs="Times New Roman"/>
        </w:rPr>
        <w:t>.</w:t>
      </w:r>
      <w:r w:rsidR="00B86426" w:rsidRPr="00690CDF">
        <w:rPr>
          <w:rFonts w:ascii="Times New Roman" w:hAnsi="Times New Roman" w:cs="Times New Roman"/>
        </w:rPr>
        <w:t> </w:t>
      </w:r>
      <w:r w:rsidR="00CF08F2" w:rsidRPr="00690CDF">
        <w:rPr>
          <w:rFonts w:ascii="Times New Roman" w:hAnsi="Times New Roman" w:cs="Times New Roman"/>
        </w:rPr>
        <w:t xml:space="preserve">“LSM </w:t>
      </w:r>
      <w:proofErr w:type="spellStart"/>
      <w:r w:rsidR="00CF08F2" w:rsidRPr="00690CDF">
        <w:rPr>
          <w:rFonts w:ascii="Times New Roman" w:hAnsi="Times New Roman" w:cs="Times New Roman"/>
        </w:rPr>
        <w:t>pārkompensācijas</w:t>
      </w:r>
      <w:proofErr w:type="spellEnd"/>
      <w:r w:rsidR="00CF08F2" w:rsidRPr="00690CDF">
        <w:rPr>
          <w:rFonts w:ascii="Times New Roman" w:hAnsi="Times New Roman" w:cs="Times New Roman"/>
        </w:rPr>
        <w:t xml:space="preserve"> metodika un testa rezultāti” sniegto informāciju.</w:t>
      </w:r>
    </w:p>
    <w:p w14:paraId="7E47E500" w14:textId="506B3624" w:rsidR="001940D0" w:rsidRPr="00690CDF" w:rsidRDefault="001940D0" w:rsidP="00F16102">
      <w:pPr>
        <w:pStyle w:val="NoSpacing"/>
        <w:jc w:val="both"/>
        <w:rPr>
          <w:rFonts w:ascii="Times New Roman" w:hAnsi="Times New Roman" w:cs="Times New Roman"/>
        </w:rPr>
      </w:pPr>
    </w:p>
    <w:p w14:paraId="13B415B3" w14:textId="2295C073" w:rsidR="00D96EA9" w:rsidRPr="00690CDF" w:rsidRDefault="00D96EA9" w:rsidP="00F16102">
      <w:pPr>
        <w:pStyle w:val="NoSpacing"/>
        <w:jc w:val="both"/>
        <w:rPr>
          <w:rFonts w:ascii="Times New Roman" w:hAnsi="Times New Roman" w:cs="Times New Roman"/>
          <w:lang w:eastAsia="ar-SA"/>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4</w:t>
      </w:r>
      <w:r w:rsidRPr="00690CDF">
        <w:rPr>
          <w:rFonts w:ascii="Times New Roman" w:hAnsi="Times New Roman" w:cs="Times New Roman"/>
          <w:b/>
          <w:bCs/>
          <w:lang w:eastAsia="ar-SA"/>
        </w:rPr>
        <w:t>.</w:t>
      </w:r>
      <w:r w:rsidRPr="00690CDF">
        <w:rPr>
          <w:rFonts w:ascii="Times New Roman" w:hAnsi="Times New Roman" w:cs="Times New Roman"/>
          <w:lang w:eastAsia="ar-SA"/>
        </w:rPr>
        <w:t xml:space="preserve"> Padome uzrauga sabiedriskā pasūtījuma īstenošanai piešķirtā finansējuma izlietojumu, Stratēģijā un sabiedriskā pasūtījuma gada plānā noteikto darbības rezultatīv</w:t>
      </w:r>
      <w:r w:rsidR="00F16102" w:rsidRPr="00690CDF">
        <w:rPr>
          <w:rFonts w:ascii="Times New Roman" w:hAnsi="Times New Roman" w:cs="Times New Roman"/>
          <w:lang w:eastAsia="ar-SA"/>
        </w:rPr>
        <w:t xml:space="preserve">o </w:t>
      </w:r>
      <w:r w:rsidRPr="00690CDF">
        <w:rPr>
          <w:rFonts w:ascii="Times New Roman" w:hAnsi="Times New Roman" w:cs="Times New Roman"/>
          <w:lang w:eastAsia="ar-SA"/>
        </w:rPr>
        <w:t xml:space="preserve">rādītāju izpildi, veicot šādas darbības: </w:t>
      </w:r>
    </w:p>
    <w:p w14:paraId="7EB125ED" w14:textId="77777777" w:rsidR="00D96EA9" w:rsidRPr="00690CDF" w:rsidRDefault="00D96EA9" w:rsidP="00F16102">
      <w:pPr>
        <w:pStyle w:val="NoSpacing"/>
        <w:jc w:val="both"/>
        <w:rPr>
          <w:rFonts w:ascii="Times New Roman" w:hAnsi="Times New Roman" w:cs="Times New Roman"/>
          <w:lang w:eastAsia="ar-SA"/>
        </w:rPr>
      </w:pPr>
    </w:p>
    <w:p w14:paraId="6D08F440" w14:textId="60C3743E" w:rsidR="00D96EA9" w:rsidRPr="00690CDF" w:rsidRDefault="00D96EA9" w:rsidP="00F16102">
      <w:pPr>
        <w:pStyle w:val="NoSpacing"/>
        <w:ind w:left="720"/>
        <w:jc w:val="both"/>
        <w:rPr>
          <w:rFonts w:ascii="Times New Roman" w:hAnsi="Times New Roman" w:cs="Times New Roman"/>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4</w:t>
      </w:r>
      <w:r w:rsidRPr="00690CDF">
        <w:rPr>
          <w:rFonts w:ascii="Times New Roman" w:hAnsi="Times New Roman" w:cs="Times New Roman"/>
          <w:b/>
          <w:bCs/>
          <w:lang w:eastAsia="ar-SA"/>
        </w:rPr>
        <w:t>.1.</w:t>
      </w:r>
      <w:r w:rsidR="00F16102" w:rsidRPr="00690CDF">
        <w:rPr>
          <w:rFonts w:ascii="Times New Roman" w:hAnsi="Times New Roman" w:cs="Times New Roman"/>
          <w:b/>
          <w:bCs/>
          <w:lang w:eastAsia="ar-SA"/>
        </w:rPr>
        <w:t xml:space="preserve"> </w:t>
      </w:r>
      <w:r w:rsidR="00F16102" w:rsidRPr="00690CDF">
        <w:rPr>
          <w:rFonts w:ascii="Times New Roman" w:hAnsi="Times New Roman" w:cs="Times New Roman"/>
          <w:lang w:eastAsia="ar-SA"/>
        </w:rPr>
        <w:t>reizi mēnesī</w:t>
      </w:r>
      <w:r w:rsidRPr="00690CDF">
        <w:rPr>
          <w:rFonts w:ascii="Times New Roman" w:hAnsi="Times New Roman" w:cs="Times New Roman"/>
          <w:lang w:eastAsia="ar-SA"/>
        </w:rPr>
        <w:t xml:space="preserve"> izskata p</w:t>
      </w:r>
      <w:r w:rsidRPr="00690CDF">
        <w:rPr>
          <w:rFonts w:ascii="Times New Roman" w:hAnsi="Times New Roman" w:cs="Times New Roman"/>
        </w:rPr>
        <w:t xml:space="preserve">ielikumu Nr. 4. “LSM pieņemšanas-nodošanas akts” un iesniedz Valsts kases Grāmatvedības uzskaites pakalpojuma departamentam informāciju par </w:t>
      </w:r>
      <w:r w:rsidRPr="00690CDF">
        <w:rPr>
          <w:rFonts w:ascii="Times New Roman" w:hAnsi="Times New Roman" w:cs="Times New Roman"/>
          <w:lang w:eastAsia="ar-SA"/>
        </w:rPr>
        <w:t xml:space="preserve">kalendārajā mēnesī piešķirto valsts budžeta līdzekļu apjomu un izlietojumu. Padomes Finanšu departaments sagatavo ziņojumu atbilstoši Padomes iekšējās </w:t>
      </w:r>
      <w:r w:rsidR="00A03EAB" w:rsidRPr="00690CDF">
        <w:rPr>
          <w:rFonts w:ascii="Times New Roman" w:hAnsi="Times New Roman" w:cs="Times New Roman"/>
          <w:lang w:eastAsia="ar-SA"/>
        </w:rPr>
        <w:t>dokumentu pārvaldības kārtībai</w:t>
      </w:r>
      <w:r w:rsidR="007804E4" w:rsidRPr="00690CDF">
        <w:rPr>
          <w:rFonts w:ascii="Times New Roman" w:hAnsi="Times New Roman" w:cs="Times New Roman"/>
          <w:lang w:eastAsia="ar-SA"/>
        </w:rPr>
        <w:t>.</w:t>
      </w:r>
    </w:p>
    <w:p w14:paraId="0B8F1E89" w14:textId="77777777" w:rsidR="00D96EA9" w:rsidRPr="00690CDF" w:rsidRDefault="00D96EA9" w:rsidP="00F16102">
      <w:pPr>
        <w:pStyle w:val="NoSpacing"/>
        <w:ind w:firstLine="720"/>
        <w:jc w:val="both"/>
        <w:rPr>
          <w:rFonts w:ascii="Times New Roman" w:hAnsi="Times New Roman" w:cs="Times New Roman"/>
          <w:highlight w:val="red"/>
          <w:lang w:eastAsia="ar-SA"/>
        </w:rPr>
      </w:pPr>
    </w:p>
    <w:p w14:paraId="0C9314D0" w14:textId="11E1F80F" w:rsidR="00D96EA9" w:rsidRPr="00690CDF" w:rsidRDefault="00D96EA9" w:rsidP="00F16102">
      <w:pPr>
        <w:pStyle w:val="NoSpacing"/>
        <w:ind w:firstLine="720"/>
        <w:jc w:val="both"/>
        <w:rPr>
          <w:rFonts w:ascii="Times New Roman" w:hAnsi="Times New Roman" w:cs="Times New Roman"/>
          <w:lang w:eastAsia="ar-SA"/>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4</w:t>
      </w:r>
      <w:r w:rsidRPr="00690CDF">
        <w:rPr>
          <w:rFonts w:ascii="Times New Roman" w:hAnsi="Times New Roman" w:cs="Times New Roman"/>
          <w:b/>
          <w:bCs/>
          <w:lang w:eastAsia="ar-SA"/>
        </w:rPr>
        <w:t xml:space="preserve">.2. </w:t>
      </w:r>
      <w:r w:rsidRPr="00690CDF">
        <w:rPr>
          <w:rFonts w:ascii="Times New Roman" w:hAnsi="Times New Roman" w:cs="Times New Roman"/>
          <w:lang w:eastAsia="ar-SA"/>
        </w:rPr>
        <w:t>reizi ceturksnī izskata:</w:t>
      </w:r>
    </w:p>
    <w:p w14:paraId="01921508" w14:textId="77777777" w:rsidR="00D96EA9" w:rsidRPr="00690CDF" w:rsidRDefault="00D96EA9" w:rsidP="00F16102">
      <w:pPr>
        <w:pStyle w:val="NoSpacing"/>
        <w:ind w:left="720"/>
        <w:jc w:val="both"/>
        <w:rPr>
          <w:rFonts w:ascii="Times New Roman" w:hAnsi="Times New Roman" w:cs="Times New Roman"/>
          <w:lang w:eastAsia="ar-SA"/>
        </w:rPr>
      </w:pPr>
    </w:p>
    <w:p w14:paraId="05627C0D" w14:textId="77777777" w:rsidR="00EF0F8C" w:rsidRDefault="00E959B2" w:rsidP="00EF0F8C">
      <w:pPr>
        <w:pStyle w:val="NoSpacing"/>
        <w:numPr>
          <w:ilvl w:val="2"/>
          <w:numId w:val="24"/>
        </w:numPr>
        <w:ind w:left="1985"/>
        <w:jc w:val="both"/>
        <w:rPr>
          <w:rFonts w:ascii="Times New Roman" w:hAnsi="Times New Roman" w:cs="Times New Roman"/>
          <w:lang w:eastAsia="ar-SA"/>
        </w:rPr>
      </w:pPr>
      <w:r w:rsidRPr="00690CDF">
        <w:rPr>
          <w:rFonts w:ascii="Times New Roman" w:hAnsi="Times New Roman" w:cs="Times New Roman"/>
        </w:rPr>
        <w:t xml:space="preserve">zvērināta revidenta nepārbaudītu </w:t>
      </w:r>
      <w:proofErr w:type="spellStart"/>
      <w:r w:rsidRPr="00690CDF">
        <w:rPr>
          <w:rFonts w:ascii="Times New Roman" w:hAnsi="Times New Roman" w:cs="Times New Roman"/>
        </w:rPr>
        <w:t>starpperiodu</w:t>
      </w:r>
      <w:proofErr w:type="spellEnd"/>
      <w:r w:rsidRPr="00690CDF">
        <w:rPr>
          <w:rFonts w:ascii="Times New Roman" w:hAnsi="Times New Roman" w:cs="Times New Roman"/>
        </w:rPr>
        <w:t xml:space="preserve"> pārskatu par trim, sešiem un deviņiem mēnešiem, kā arī zvērināta revidenta nepārbaudītu gada pārskatu.</w:t>
      </w:r>
      <w:r w:rsidRPr="00690CDF">
        <w:rPr>
          <w:rFonts w:ascii="Times New Roman" w:hAnsi="Times New Roman" w:cs="Times New Roman"/>
          <w:lang w:eastAsia="ar-SA"/>
        </w:rPr>
        <w:t xml:space="preserve"> Pirms pārskata izskatīšanas Padomes sēdē Padomes Finanšu departaments sagatavo ziņojumu </w:t>
      </w:r>
      <w:r w:rsidR="00A03EAB" w:rsidRPr="00690CDF">
        <w:rPr>
          <w:rFonts w:ascii="Times New Roman" w:hAnsi="Times New Roman" w:cs="Times New Roman"/>
          <w:lang w:eastAsia="ar-SA"/>
        </w:rPr>
        <w:t>atbilstoši Padomes dokumentu pārvaldības kārtībai</w:t>
      </w:r>
      <w:r w:rsidRPr="00690CDF">
        <w:rPr>
          <w:rFonts w:ascii="Times New Roman" w:hAnsi="Times New Roman" w:cs="Times New Roman"/>
          <w:lang w:eastAsia="ar-SA"/>
        </w:rPr>
        <w:t>;</w:t>
      </w:r>
    </w:p>
    <w:p w14:paraId="3FE51C01" w14:textId="77777777" w:rsidR="00EF0F8C" w:rsidRDefault="00D96EA9" w:rsidP="00EF0F8C">
      <w:pPr>
        <w:pStyle w:val="NoSpacing"/>
        <w:numPr>
          <w:ilvl w:val="2"/>
          <w:numId w:val="24"/>
        </w:numPr>
        <w:ind w:left="1985"/>
        <w:jc w:val="both"/>
        <w:rPr>
          <w:rFonts w:ascii="Times New Roman" w:hAnsi="Times New Roman" w:cs="Times New Roman"/>
          <w:lang w:eastAsia="ar-SA"/>
        </w:rPr>
      </w:pPr>
      <w:r w:rsidRPr="00EF0F8C">
        <w:rPr>
          <w:rFonts w:ascii="Times New Roman" w:hAnsi="Times New Roman" w:cs="Times New Roman"/>
          <w:lang w:eastAsia="ar-SA"/>
        </w:rPr>
        <w:t xml:space="preserve">pielikumu </w:t>
      </w:r>
      <w:r w:rsidRPr="00EF0F8C">
        <w:rPr>
          <w:rFonts w:ascii="Times New Roman" w:hAnsi="Times New Roman" w:cs="Times New Roman"/>
        </w:rPr>
        <w:t xml:space="preserve">Nr. 2. </w:t>
      </w:r>
      <w:r w:rsidRPr="00EF0F8C">
        <w:rPr>
          <w:rFonts w:ascii="Times New Roman" w:hAnsi="Times New Roman" w:cs="Times New Roman"/>
          <w:lang w:eastAsia="ar-SA"/>
        </w:rPr>
        <w:t>"LSM naudas plūsmas plāns un izpilde"</w:t>
      </w:r>
      <w:r w:rsidRPr="00EF0F8C">
        <w:rPr>
          <w:rFonts w:ascii="Times New Roman" w:hAnsi="Times New Roman" w:cs="Times New Roman"/>
        </w:rPr>
        <w:t xml:space="preserve">. </w:t>
      </w:r>
      <w:r w:rsidRPr="00EF0F8C">
        <w:rPr>
          <w:rFonts w:ascii="Times New Roman" w:hAnsi="Times New Roman" w:cs="Times New Roman"/>
          <w:lang w:eastAsia="ar-SA"/>
        </w:rPr>
        <w:t xml:space="preserve">Pirms pārskata izskatīšanas Padomes sēdē Padomes Finanšu departaments sagatavo ziņojumu </w:t>
      </w:r>
      <w:r w:rsidR="002C1B11" w:rsidRPr="00EF0F8C">
        <w:rPr>
          <w:rFonts w:ascii="Times New Roman" w:hAnsi="Times New Roman" w:cs="Times New Roman"/>
          <w:lang w:eastAsia="ar-SA"/>
        </w:rPr>
        <w:t>atbilstoši Padomes dokumentu pārvaldības kārtībai</w:t>
      </w:r>
      <w:r w:rsidRPr="00EF0F8C">
        <w:rPr>
          <w:rFonts w:ascii="Times New Roman" w:hAnsi="Times New Roman" w:cs="Times New Roman"/>
          <w:lang w:eastAsia="ar-SA"/>
        </w:rPr>
        <w:t>;</w:t>
      </w:r>
    </w:p>
    <w:p w14:paraId="20EF0195" w14:textId="77777777" w:rsidR="00EF0F8C" w:rsidRDefault="00D96EA9" w:rsidP="00EF0F8C">
      <w:pPr>
        <w:pStyle w:val="NoSpacing"/>
        <w:numPr>
          <w:ilvl w:val="2"/>
          <w:numId w:val="24"/>
        </w:numPr>
        <w:ind w:left="1985"/>
        <w:jc w:val="both"/>
        <w:rPr>
          <w:rFonts w:ascii="Times New Roman" w:hAnsi="Times New Roman" w:cs="Times New Roman"/>
          <w:lang w:eastAsia="ar-SA"/>
        </w:rPr>
      </w:pPr>
      <w:r w:rsidRPr="00EF0F8C">
        <w:rPr>
          <w:rFonts w:ascii="Times New Roman" w:hAnsi="Times New Roman" w:cs="Times New Roman"/>
          <w:lang w:eastAsia="ar-SA"/>
        </w:rPr>
        <w:t xml:space="preserve">pārskatu par prioritāro pasākumu un citu mērķfinansējuma ietvaros piešķirtā finansējuma izlietojuma atbilstību plānam un ar Padomes lēmumu apstiprinātajam aktuālajam laika grafikam. Pirms pārskata izskatīšanas Padomes sēdē Padomes Finanšu departaments sagatavo ziņojumu </w:t>
      </w:r>
      <w:r w:rsidR="002C1B11" w:rsidRPr="00EF0F8C">
        <w:rPr>
          <w:rFonts w:ascii="Times New Roman" w:hAnsi="Times New Roman" w:cs="Times New Roman"/>
          <w:lang w:eastAsia="ar-SA"/>
        </w:rPr>
        <w:t>atbilstoši Padomes dokumentu pārvaldības kārtībai</w:t>
      </w:r>
      <w:r w:rsidRPr="00EF0F8C">
        <w:rPr>
          <w:rFonts w:ascii="Times New Roman" w:hAnsi="Times New Roman" w:cs="Times New Roman"/>
          <w:lang w:eastAsia="ar-SA"/>
        </w:rPr>
        <w:t>;</w:t>
      </w:r>
    </w:p>
    <w:p w14:paraId="72E41568" w14:textId="0942AF45" w:rsidR="00EF0F8C" w:rsidRDefault="00D96EA9" w:rsidP="00EF0F8C">
      <w:pPr>
        <w:pStyle w:val="NoSpacing"/>
        <w:numPr>
          <w:ilvl w:val="2"/>
          <w:numId w:val="24"/>
        </w:numPr>
        <w:ind w:left="1985"/>
        <w:jc w:val="both"/>
        <w:rPr>
          <w:rFonts w:ascii="Times New Roman" w:hAnsi="Times New Roman" w:cs="Times New Roman"/>
          <w:lang w:eastAsia="ar-SA"/>
        </w:rPr>
      </w:pPr>
      <w:r w:rsidRPr="00EF0F8C">
        <w:rPr>
          <w:rFonts w:ascii="Times New Roman" w:hAnsi="Times New Roman" w:cs="Times New Roman"/>
          <w:lang w:eastAsia="ar-SA"/>
        </w:rPr>
        <w:t xml:space="preserve">pārskatu par </w:t>
      </w:r>
      <w:r w:rsidRPr="00EF0F8C">
        <w:rPr>
          <w:rFonts w:ascii="Times New Roman" w:hAnsi="Times New Roman" w:cs="Times New Roman"/>
        </w:rPr>
        <w:t xml:space="preserve">Stratēģijas prioritāro darbības virzienu plāna  </w:t>
      </w:r>
      <w:r w:rsidR="00DC0AFE">
        <w:rPr>
          <w:rFonts w:ascii="Times New Roman" w:hAnsi="Times New Roman" w:cs="Times New Roman"/>
        </w:rPr>
        <w:t xml:space="preserve">izpildi </w:t>
      </w:r>
      <w:r w:rsidRPr="00EF0F8C">
        <w:rPr>
          <w:rFonts w:ascii="Times New Roman" w:hAnsi="Times New Roman" w:cs="Times New Roman"/>
          <w:lang w:eastAsia="ar-SA"/>
        </w:rPr>
        <w:t>atbilstoši sabiedriskā pasūtījuma plānā apstiprinātajai formai;</w:t>
      </w:r>
    </w:p>
    <w:p w14:paraId="4C39063B" w14:textId="7087A3C9" w:rsidR="00D96EA9" w:rsidRPr="00EF0F8C" w:rsidRDefault="00D96EA9" w:rsidP="00EF0F8C">
      <w:pPr>
        <w:pStyle w:val="NoSpacing"/>
        <w:numPr>
          <w:ilvl w:val="2"/>
          <w:numId w:val="24"/>
        </w:numPr>
        <w:ind w:left="1985"/>
        <w:jc w:val="both"/>
        <w:rPr>
          <w:rFonts w:ascii="Times New Roman" w:hAnsi="Times New Roman" w:cs="Times New Roman"/>
          <w:lang w:eastAsia="ar-SA"/>
        </w:rPr>
      </w:pPr>
      <w:r w:rsidRPr="00EF0F8C">
        <w:rPr>
          <w:rFonts w:ascii="Times New Roman" w:hAnsi="Times New Roman" w:cs="Times New Roman"/>
        </w:rPr>
        <w:t>pielikumu Nr. </w:t>
      </w:r>
      <w:r w:rsidR="00281198" w:rsidRPr="00EF0F8C">
        <w:rPr>
          <w:rFonts w:ascii="Times New Roman" w:hAnsi="Times New Roman" w:cs="Times New Roman"/>
        </w:rPr>
        <w:t>6</w:t>
      </w:r>
      <w:r w:rsidRPr="00EF0F8C">
        <w:rPr>
          <w:rFonts w:ascii="Times New Roman" w:hAnsi="Times New Roman" w:cs="Times New Roman"/>
        </w:rPr>
        <w:t>. “LSM lineārajā un digitālajā vidē sasniegtā auditorija”</w:t>
      </w:r>
      <w:r w:rsidR="00DC0AFE">
        <w:rPr>
          <w:rFonts w:ascii="Times New Roman" w:hAnsi="Times New Roman" w:cs="Times New Roman"/>
        </w:rPr>
        <w:t>.</w:t>
      </w:r>
    </w:p>
    <w:p w14:paraId="42B0F3F4" w14:textId="77777777" w:rsidR="00D96EA9" w:rsidRPr="00690CDF" w:rsidRDefault="00D96EA9" w:rsidP="00F16102">
      <w:pPr>
        <w:pStyle w:val="NoSpacing"/>
        <w:jc w:val="both"/>
        <w:rPr>
          <w:rFonts w:ascii="Times New Roman" w:hAnsi="Times New Roman" w:cs="Times New Roman"/>
        </w:rPr>
      </w:pPr>
    </w:p>
    <w:p w14:paraId="1EAEB2A9" w14:textId="0DC8FAE0" w:rsidR="00D96EA9" w:rsidRPr="00690CDF" w:rsidRDefault="00D96EA9" w:rsidP="00001C21">
      <w:pPr>
        <w:spacing w:line="240" w:lineRule="auto"/>
        <w:ind w:left="720"/>
        <w:jc w:val="both"/>
        <w:rPr>
          <w:rFonts w:ascii="Times New Roman" w:hAnsi="Times New Roman" w:cs="Times New Roman"/>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4</w:t>
      </w:r>
      <w:r w:rsidRPr="00690CDF">
        <w:rPr>
          <w:rFonts w:ascii="Times New Roman" w:hAnsi="Times New Roman" w:cs="Times New Roman"/>
          <w:b/>
          <w:bCs/>
          <w:lang w:eastAsia="ar-SA"/>
        </w:rPr>
        <w:t>.3.</w:t>
      </w:r>
      <w:r w:rsidRPr="00690CDF">
        <w:rPr>
          <w:rFonts w:ascii="Times New Roman" w:hAnsi="Times New Roman" w:cs="Times New Roman"/>
          <w:lang w:eastAsia="ar-SA"/>
        </w:rPr>
        <w:t xml:space="preserve"> trīs reizes gadā</w:t>
      </w:r>
      <w:r w:rsidR="00001C21" w:rsidRPr="00690CDF">
        <w:rPr>
          <w:rFonts w:ascii="Times New Roman" w:hAnsi="Times New Roman" w:cs="Times New Roman"/>
        </w:rPr>
        <w:t xml:space="preserve"> </w:t>
      </w:r>
      <w:r w:rsidRPr="00690CDF">
        <w:rPr>
          <w:rFonts w:ascii="Times New Roman" w:hAnsi="Times New Roman" w:cs="Times New Roman"/>
        </w:rPr>
        <w:t>izskata veidlap</w:t>
      </w:r>
      <w:r w:rsidR="00001C21" w:rsidRPr="00690CDF">
        <w:rPr>
          <w:rFonts w:ascii="Times New Roman" w:hAnsi="Times New Roman" w:cs="Times New Roman"/>
        </w:rPr>
        <w:t>as</w:t>
      </w:r>
      <w:r w:rsidRPr="00690CDF">
        <w:rPr>
          <w:rFonts w:ascii="Times New Roman" w:hAnsi="Times New Roman" w:cs="Times New Roman"/>
        </w:rPr>
        <w:t xml:space="preserve"> saskaņā ar Ministru kabineta 2018.</w:t>
      </w:r>
      <w:r w:rsidR="00C73C6C" w:rsidRPr="00690CDF">
        <w:rPr>
          <w:rFonts w:ascii="Times New Roman" w:hAnsi="Times New Roman" w:cs="Times New Roman"/>
        </w:rPr>
        <w:t> </w:t>
      </w:r>
      <w:r w:rsidRPr="00690CDF">
        <w:rPr>
          <w:rFonts w:ascii="Times New Roman" w:hAnsi="Times New Roman" w:cs="Times New Roman"/>
        </w:rPr>
        <w:t>gada 10.</w:t>
      </w:r>
      <w:r w:rsidR="00C73C6C" w:rsidRPr="00690CDF">
        <w:rPr>
          <w:rFonts w:ascii="Times New Roman" w:hAnsi="Times New Roman" w:cs="Times New Roman"/>
        </w:rPr>
        <w:t> </w:t>
      </w:r>
      <w:r w:rsidRPr="00690CDF">
        <w:rPr>
          <w:rFonts w:ascii="Times New Roman" w:hAnsi="Times New Roman" w:cs="Times New Roman"/>
        </w:rPr>
        <w:t>aprīļa instrukciju Nr.</w:t>
      </w:r>
      <w:r w:rsidR="00C73C6C" w:rsidRPr="00690CDF">
        <w:rPr>
          <w:rFonts w:ascii="Times New Roman" w:hAnsi="Times New Roman" w:cs="Times New Roman"/>
        </w:rPr>
        <w:t> </w:t>
      </w:r>
      <w:r w:rsidRPr="00690CDF">
        <w:rPr>
          <w:rFonts w:ascii="Times New Roman" w:hAnsi="Times New Roman" w:cs="Times New Roman"/>
        </w:rPr>
        <w:t>2</w:t>
      </w:r>
      <w:r w:rsidR="00C73C6C" w:rsidRPr="00690CDF">
        <w:rPr>
          <w:rFonts w:ascii="Times New Roman" w:hAnsi="Times New Roman" w:cs="Times New Roman"/>
        </w:rPr>
        <w:t>.</w:t>
      </w:r>
      <w:r w:rsidRPr="00690CDF">
        <w:rPr>
          <w:rFonts w:ascii="Times New Roman" w:hAnsi="Times New Roman" w:cs="Times New Roman"/>
        </w:rPr>
        <w:t xml:space="preserve"> “Instrukcija par valsts budžeta izpildes analīzi” un </w:t>
      </w:r>
      <w:r w:rsidR="00001C21" w:rsidRPr="00690CDF">
        <w:rPr>
          <w:rFonts w:ascii="Times New Roman" w:hAnsi="Times New Roman" w:cs="Times New Roman"/>
        </w:rPr>
        <w:t>iesniedz</w:t>
      </w:r>
      <w:r w:rsidRPr="00690CDF">
        <w:rPr>
          <w:rFonts w:ascii="Times New Roman" w:hAnsi="Times New Roman" w:cs="Times New Roman"/>
        </w:rPr>
        <w:t xml:space="preserve"> informāciju Finanšu ministrijai</w:t>
      </w:r>
      <w:r w:rsidR="00001C21" w:rsidRPr="00690CDF">
        <w:rPr>
          <w:rFonts w:ascii="Times New Roman" w:hAnsi="Times New Roman" w:cs="Times New Roman"/>
        </w:rPr>
        <w:t xml:space="preserve">. </w:t>
      </w:r>
    </w:p>
    <w:p w14:paraId="3F16189D" w14:textId="15B4155E" w:rsidR="002A0DA6" w:rsidRPr="00690CDF" w:rsidRDefault="00C66907" w:rsidP="002A0DA6">
      <w:pPr>
        <w:pStyle w:val="NoSpacing"/>
        <w:ind w:left="720"/>
        <w:jc w:val="both"/>
        <w:rPr>
          <w:rFonts w:ascii="Times New Roman" w:hAnsi="Times New Roman" w:cs="Times New Roman"/>
          <w:lang w:eastAsia="ar-SA"/>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4</w:t>
      </w:r>
      <w:r w:rsidRPr="00690CDF">
        <w:rPr>
          <w:rFonts w:ascii="Times New Roman" w:hAnsi="Times New Roman" w:cs="Times New Roman"/>
          <w:b/>
          <w:bCs/>
          <w:lang w:eastAsia="ar-SA"/>
        </w:rPr>
        <w:t>.</w:t>
      </w:r>
      <w:r w:rsidRPr="00690CDF">
        <w:rPr>
          <w:rFonts w:ascii="Times New Roman" w:hAnsi="Times New Roman" w:cs="Times New Roman"/>
          <w:b/>
          <w:bCs/>
        </w:rPr>
        <w:t>4</w:t>
      </w:r>
      <w:r w:rsidRPr="00690CDF">
        <w:rPr>
          <w:rFonts w:ascii="Times New Roman" w:hAnsi="Times New Roman" w:cs="Times New Roman"/>
        </w:rPr>
        <w:t xml:space="preserve">. </w:t>
      </w:r>
      <w:r w:rsidR="002A0DA6" w:rsidRPr="00690CDF">
        <w:rPr>
          <w:rFonts w:ascii="Times New Roman" w:hAnsi="Times New Roman" w:cs="Times New Roman"/>
        </w:rPr>
        <w:t xml:space="preserve">divas reizes gadā izskata </w:t>
      </w:r>
      <w:r w:rsidR="002A0DA6" w:rsidRPr="00690CDF">
        <w:rPr>
          <w:rFonts w:ascii="Times New Roman" w:hAnsi="Times New Roman" w:cs="Times New Roman"/>
          <w:lang w:eastAsia="ar-SA"/>
        </w:rPr>
        <w:t xml:space="preserve">pielikumu </w:t>
      </w:r>
      <w:r w:rsidR="002A0DA6" w:rsidRPr="00690CDF">
        <w:rPr>
          <w:rFonts w:ascii="Times New Roman" w:hAnsi="Times New Roman" w:cs="Times New Roman"/>
        </w:rPr>
        <w:t>Nr. 1.</w:t>
      </w:r>
      <w:r w:rsidR="002A0DA6" w:rsidRPr="00690CDF">
        <w:rPr>
          <w:rFonts w:ascii="Times New Roman" w:hAnsi="Times New Roman" w:cs="Times New Roman"/>
          <w:lang w:eastAsia="ar-SA"/>
        </w:rPr>
        <w:t xml:space="preserve"> “LSM sabiedriskā pasūtījuma plāna apjoms un izpilde”.  Pirms pārskata izskatīšanas Padomes sēdē Padomes Finanšu departaments sagatavo ziņojumu atbilstoši Padomes dokumentu pārvaldības kārtībai.</w:t>
      </w:r>
    </w:p>
    <w:p w14:paraId="1C268D07" w14:textId="77777777" w:rsidR="002A0DA6" w:rsidRPr="00690CDF" w:rsidRDefault="002A0DA6" w:rsidP="002A0DA6">
      <w:pPr>
        <w:pStyle w:val="NoSpacing"/>
        <w:ind w:left="720"/>
        <w:jc w:val="both"/>
        <w:rPr>
          <w:rFonts w:ascii="Times New Roman" w:hAnsi="Times New Roman" w:cs="Times New Roman"/>
          <w:b/>
          <w:bCs/>
          <w:lang w:eastAsia="ar-SA"/>
        </w:rPr>
      </w:pPr>
    </w:p>
    <w:p w14:paraId="2F08BFEF" w14:textId="15A9D8AA" w:rsidR="00D96EA9" w:rsidRPr="00690CDF" w:rsidRDefault="00D96EA9" w:rsidP="002A0DA6">
      <w:pPr>
        <w:pStyle w:val="NoSpacing"/>
        <w:ind w:left="720"/>
        <w:jc w:val="both"/>
        <w:rPr>
          <w:rFonts w:ascii="Times New Roman" w:hAnsi="Times New Roman" w:cs="Times New Roman"/>
          <w:lang w:eastAsia="ar-SA"/>
        </w:rPr>
      </w:pPr>
      <w:r w:rsidRPr="00690CDF">
        <w:rPr>
          <w:rFonts w:ascii="Times New Roman" w:hAnsi="Times New Roman" w:cs="Times New Roman"/>
          <w:b/>
          <w:bCs/>
          <w:lang w:eastAsia="ar-SA"/>
        </w:rPr>
        <w:t>2</w:t>
      </w:r>
      <w:r w:rsidR="005D4872" w:rsidRPr="00690CDF">
        <w:rPr>
          <w:rFonts w:ascii="Times New Roman" w:hAnsi="Times New Roman" w:cs="Times New Roman"/>
          <w:b/>
          <w:bCs/>
          <w:lang w:eastAsia="ar-SA"/>
        </w:rPr>
        <w:t>4</w:t>
      </w:r>
      <w:r w:rsidRPr="00690CDF">
        <w:rPr>
          <w:rFonts w:ascii="Times New Roman" w:hAnsi="Times New Roman" w:cs="Times New Roman"/>
          <w:b/>
          <w:bCs/>
          <w:lang w:eastAsia="ar-SA"/>
        </w:rPr>
        <w:t>.</w:t>
      </w:r>
      <w:r w:rsidR="00C66907" w:rsidRPr="00690CDF">
        <w:rPr>
          <w:rFonts w:ascii="Times New Roman" w:hAnsi="Times New Roman" w:cs="Times New Roman"/>
          <w:b/>
          <w:bCs/>
          <w:lang w:eastAsia="ar-SA"/>
        </w:rPr>
        <w:t>5</w:t>
      </w:r>
      <w:r w:rsidRPr="00690CDF">
        <w:rPr>
          <w:rFonts w:ascii="Times New Roman" w:hAnsi="Times New Roman" w:cs="Times New Roman"/>
          <w:b/>
          <w:bCs/>
          <w:lang w:eastAsia="ar-SA"/>
        </w:rPr>
        <w:t>.</w:t>
      </w:r>
      <w:r w:rsidRPr="00690CDF">
        <w:rPr>
          <w:rFonts w:ascii="Times New Roman" w:hAnsi="Times New Roman" w:cs="Times New Roman"/>
          <w:lang w:eastAsia="ar-SA"/>
        </w:rPr>
        <w:t xml:space="preserve"> reizi gadā izskata:</w:t>
      </w:r>
    </w:p>
    <w:p w14:paraId="7DB7F2B0" w14:textId="77777777" w:rsidR="00D96EA9" w:rsidRPr="00690CDF" w:rsidRDefault="00D96EA9" w:rsidP="00F16102">
      <w:pPr>
        <w:pStyle w:val="NoSpacing"/>
        <w:ind w:left="720"/>
        <w:jc w:val="both"/>
        <w:rPr>
          <w:rFonts w:ascii="Times New Roman" w:hAnsi="Times New Roman" w:cs="Times New Roman"/>
          <w:lang w:eastAsia="ar-SA"/>
        </w:rPr>
      </w:pPr>
    </w:p>
    <w:p w14:paraId="18F9BF8A" w14:textId="77777777" w:rsidR="006F6A9D" w:rsidRDefault="00D96EA9" w:rsidP="006F6A9D">
      <w:pPr>
        <w:pStyle w:val="NoSpacing"/>
        <w:numPr>
          <w:ilvl w:val="2"/>
          <w:numId w:val="25"/>
        </w:numPr>
        <w:ind w:left="1985"/>
        <w:jc w:val="both"/>
        <w:rPr>
          <w:rFonts w:ascii="Times New Roman" w:hAnsi="Times New Roman" w:cs="Times New Roman"/>
        </w:rPr>
      </w:pPr>
      <w:r w:rsidRPr="00690CDF">
        <w:rPr>
          <w:rFonts w:ascii="Times New Roman" w:hAnsi="Times New Roman" w:cs="Times New Roman"/>
        </w:rPr>
        <w:t xml:space="preserve">pielikumu Nr. 1.1. “LSM sabiedriskā pasūtījuma satura vienību apjoma izpilde un izmaksas”. </w:t>
      </w:r>
      <w:r w:rsidRPr="00690CDF">
        <w:rPr>
          <w:rFonts w:ascii="Times New Roman" w:hAnsi="Times New Roman" w:cs="Times New Roman"/>
          <w:lang w:eastAsia="ar-SA"/>
        </w:rPr>
        <w:t xml:space="preserve">Pirms pārskata izskatīšanas </w:t>
      </w:r>
      <w:r w:rsidRPr="00690CDF">
        <w:rPr>
          <w:rFonts w:ascii="Times New Roman" w:hAnsi="Times New Roman" w:cs="Times New Roman"/>
          <w:lang w:eastAsia="ar-SA"/>
        </w:rPr>
        <w:lastRenderedPageBreak/>
        <w:t xml:space="preserve">Padomes sēdē Padomes Finanšu departaments sagatavo ziņojumu </w:t>
      </w:r>
      <w:r w:rsidR="002C1B11" w:rsidRPr="00690CDF">
        <w:rPr>
          <w:rFonts w:ascii="Times New Roman" w:hAnsi="Times New Roman" w:cs="Times New Roman"/>
          <w:lang w:eastAsia="ar-SA"/>
        </w:rPr>
        <w:t>atbilstoši Padomes dokumentu pārvaldības kārtībai</w:t>
      </w:r>
      <w:r w:rsidRPr="00690CDF">
        <w:rPr>
          <w:rFonts w:ascii="Times New Roman" w:hAnsi="Times New Roman" w:cs="Times New Roman"/>
          <w:lang w:eastAsia="ar-SA"/>
        </w:rPr>
        <w:t>;</w:t>
      </w:r>
    </w:p>
    <w:p w14:paraId="5BB31924" w14:textId="7883793B" w:rsidR="00111A96" w:rsidRPr="006F6A9D" w:rsidRDefault="00D96EA9" w:rsidP="006F6A9D">
      <w:pPr>
        <w:pStyle w:val="NoSpacing"/>
        <w:numPr>
          <w:ilvl w:val="2"/>
          <w:numId w:val="25"/>
        </w:numPr>
        <w:ind w:left="1985"/>
        <w:jc w:val="both"/>
        <w:rPr>
          <w:rFonts w:ascii="Times New Roman" w:hAnsi="Times New Roman" w:cs="Times New Roman"/>
        </w:rPr>
      </w:pPr>
      <w:r w:rsidRPr="006F6A9D">
        <w:rPr>
          <w:rFonts w:ascii="Times New Roman" w:hAnsi="Times New Roman" w:cs="Times New Roman"/>
        </w:rPr>
        <w:t>pielikumu Nr. 2.3. “LSM ieguldījumu investīcijās plāns un izpilde”. P</w:t>
      </w:r>
      <w:r w:rsidRPr="006F6A9D">
        <w:rPr>
          <w:rFonts w:ascii="Times New Roman" w:hAnsi="Times New Roman" w:cs="Times New Roman"/>
          <w:lang w:eastAsia="ar-SA"/>
        </w:rPr>
        <w:t xml:space="preserve">irms pārskata izskatīšanas Padomes sēdē Padomes Finanšu departaments sagatavo ziņojumu </w:t>
      </w:r>
      <w:r w:rsidR="002C1B11" w:rsidRPr="006F6A9D">
        <w:rPr>
          <w:rFonts w:ascii="Times New Roman" w:hAnsi="Times New Roman" w:cs="Times New Roman"/>
          <w:lang w:eastAsia="ar-SA"/>
        </w:rPr>
        <w:t>atbilstoši Padomes dokumentu pārvaldības kārtībai</w:t>
      </w:r>
      <w:r w:rsidR="00DC0AFE">
        <w:rPr>
          <w:rFonts w:ascii="Times New Roman" w:hAnsi="Times New Roman" w:cs="Times New Roman"/>
          <w:lang w:eastAsia="ar-SA"/>
        </w:rPr>
        <w:t>.</w:t>
      </w:r>
    </w:p>
    <w:p w14:paraId="1A8848ED" w14:textId="25094C59" w:rsidR="008D1602" w:rsidRDefault="008D1602" w:rsidP="006F6A9D">
      <w:pPr>
        <w:pStyle w:val="NoSpacing"/>
        <w:numPr>
          <w:ilvl w:val="1"/>
          <w:numId w:val="25"/>
        </w:numPr>
        <w:ind w:left="1276" w:hanging="567"/>
        <w:jc w:val="both"/>
        <w:rPr>
          <w:rFonts w:ascii="Times New Roman" w:hAnsi="Times New Roman" w:cs="Times New Roman"/>
        </w:rPr>
      </w:pPr>
      <w:r w:rsidRPr="00690CDF">
        <w:rPr>
          <w:rFonts w:ascii="Times New Roman" w:hAnsi="Times New Roman" w:cs="Times New Roman"/>
        </w:rPr>
        <w:t>reizi gadā –</w:t>
      </w:r>
      <w:r>
        <w:rPr>
          <w:rFonts w:ascii="Times New Roman" w:hAnsi="Times New Roman" w:cs="Times New Roman"/>
        </w:rPr>
        <w:t xml:space="preserve"> </w:t>
      </w:r>
      <w:r w:rsidR="00DA5CEA" w:rsidRPr="00111A96">
        <w:rPr>
          <w:rFonts w:ascii="Times New Roman" w:hAnsi="Times New Roman" w:cs="Times New Roman"/>
        </w:rPr>
        <w:t xml:space="preserve">līdz </w:t>
      </w:r>
      <w:r w:rsidR="00415604" w:rsidRPr="00111A96">
        <w:rPr>
          <w:rFonts w:ascii="Times New Roman" w:hAnsi="Times New Roman" w:cs="Times New Roman"/>
          <w:lang w:eastAsia="ar-SA"/>
        </w:rPr>
        <w:t xml:space="preserve">pārskata gadam sekojošā gada </w:t>
      </w:r>
      <w:r w:rsidR="00DA5CEA" w:rsidRPr="00111A96">
        <w:rPr>
          <w:rFonts w:ascii="Times New Roman" w:hAnsi="Times New Roman" w:cs="Times New Roman"/>
          <w:lang w:eastAsia="ar-SA"/>
        </w:rPr>
        <w:t>31</w:t>
      </w:r>
      <w:r w:rsidR="00415604" w:rsidRPr="00111A96">
        <w:rPr>
          <w:rFonts w:ascii="Times New Roman" w:hAnsi="Times New Roman" w:cs="Times New Roman"/>
          <w:lang w:eastAsia="ar-SA"/>
        </w:rPr>
        <w:t>. maijam</w:t>
      </w:r>
      <w:r w:rsidR="00DA5CEA" w:rsidRPr="00111A96">
        <w:rPr>
          <w:rFonts w:ascii="Times New Roman" w:hAnsi="Times New Roman" w:cs="Times New Roman"/>
          <w:lang w:eastAsia="ar-SA"/>
        </w:rPr>
        <w:t xml:space="preserve"> – dalībnieku sapulcē izskata un</w:t>
      </w:r>
      <w:r w:rsidR="00415604" w:rsidRPr="00111A96">
        <w:rPr>
          <w:rFonts w:ascii="Times New Roman" w:hAnsi="Times New Roman" w:cs="Times New Roman"/>
          <w:lang w:eastAsia="ar-SA"/>
        </w:rPr>
        <w:t xml:space="preserve"> </w:t>
      </w:r>
      <w:r w:rsidR="00DA5CEA" w:rsidRPr="00111A96">
        <w:rPr>
          <w:rFonts w:ascii="Times New Roman" w:hAnsi="Times New Roman" w:cs="Times New Roman"/>
          <w:lang w:eastAsia="ar-SA"/>
        </w:rPr>
        <w:t>apstiprina</w:t>
      </w:r>
      <w:r w:rsidR="00415604" w:rsidRPr="00111A96">
        <w:rPr>
          <w:rFonts w:ascii="Times New Roman" w:hAnsi="Times New Roman" w:cs="Times New Roman"/>
          <w:lang w:eastAsia="ar-SA"/>
        </w:rPr>
        <w:t xml:space="preserve"> gada pārskatu, paziņojumu par korporatīvo pārvaldību un ilgtspējas ziņojum</w:t>
      </w:r>
      <w:r w:rsidR="00DA5CEA" w:rsidRPr="00111A96">
        <w:rPr>
          <w:rFonts w:ascii="Times New Roman" w:hAnsi="Times New Roman" w:cs="Times New Roman"/>
          <w:lang w:eastAsia="ar-SA"/>
        </w:rPr>
        <w:t>u</w:t>
      </w:r>
      <w:r w:rsidR="0080785C" w:rsidRPr="00690CDF">
        <w:rPr>
          <w:rStyle w:val="FootnoteReference"/>
          <w:rFonts w:ascii="Times New Roman" w:hAnsi="Times New Roman" w:cs="Times New Roman"/>
          <w:lang w:eastAsia="ar-SA"/>
        </w:rPr>
        <w:footnoteReference w:id="4"/>
      </w:r>
      <w:r w:rsidR="00DC0AFE">
        <w:rPr>
          <w:rFonts w:ascii="Times New Roman" w:hAnsi="Times New Roman" w:cs="Times New Roman"/>
          <w:lang w:eastAsia="ar-SA"/>
        </w:rPr>
        <w:t>.</w:t>
      </w:r>
    </w:p>
    <w:p w14:paraId="074BF4FC" w14:textId="08EFE9E8" w:rsidR="00D96EA9" w:rsidRPr="008D1602" w:rsidRDefault="008D1602" w:rsidP="006F6A9D">
      <w:pPr>
        <w:pStyle w:val="NoSpacing"/>
        <w:numPr>
          <w:ilvl w:val="1"/>
          <w:numId w:val="25"/>
        </w:numPr>
        <w:ind w:left="1276" w:hanging="567"/>
        <w:jc w:val="both"/>
        <w:rPr>
          <w:rFonts w:ascii="Times New Roman" w:hAnsi="Times New Roman" w:cs="Times New Roman"/>
        </w:rPr>
      </w:pPr>
      <w:r w:rsidRPr="00690CDF">
        <w:rPr>
          <w:rFonts w:ascii="Times New Roman" w:hAnsi="Times New Roman" w:cs="Times New Roman"/>
        </w:rPr>
        <w:t xml:space="preserve">reizi gadā </w:t>
      </w:r>
      <w:r w:rsidR="00D96EA9" w:rsidRPr="008D1602">
        <w:rPr>
          <w:rFonts w:ascii="Times New Roman" w:hAnsi="Times New Roman" w:cs="Times New Roman"/>
        </w:rPr>
        <w:t>izskata</w:t>
      </w:r>
      <w:r w:rsidR="00F74CB4" w:rsidRPr="008D1602">
        <w:rPr>
          <w:rFonts w:ascii="Times New Roman" w:hAnsi="Times New Roman" w:cs="Times New Roman"/>
        </w:rPr>
        <w:t xml:space="preserve"> </w:t>
      </w:r>
      <w:r w:rsidR="00D96EA9" w:rsidRPr="008D1602">
        <w:rPr>
          <w:rFonts w:ascii="Times New Roman" w:hAnsi="Times New Roman" w:cs="Times New Roman"/>
        </w:rPr>
        <w:t>kopā ar auditētu gada pārskatu pielikumā Nr. </w:t>
      </w:r>
      <w:r w:rsidR="00281198" w:rsidRPr="008D1602">
        <w:rPr>
          <w:rFonts w:ascii="Times New Roman" w:hAnsi="Times New Roman" w:cs="Times New Roman"/>
        </w:rPr>
        <w:t>7</w:t>
      </w:r>
      <w:r w:rsidR="00D96EA9" w:rsidRPr="008D1602">
        <w:rPr>
          <w:rFonts w:ascii="Times New Roman" w:hAnsi="Times New Roman" w:cs="Times New Roman"/>
        </w:rPr>
        <w:t xml:space="preserve">. “LSM </w:t>
      </w:r>
      <w:proofErr w:type="spellStart"/>
      <w:r w:rsidR="00D96EA9" w:rsidRPr="008D1602">
        <w:rPr>
          <w:rFonts w:ascii="Times New Roman" w:hAnsi="Times New Roman" w:cs="Times New Roman"/>
        </w:rPr>
        <w:t>pārkompensācijas</w:t>
      </w:r>
      <w:proofErr w:type="spellEnd"/>
      <w:r w:rsidR="00D96EA9" w:rsidRPr="008D1602">
        <w:rPr>
          <w:rFonts w:ascii="Times New Roman" w:hAnsi="Times New Roman" w:cs="Times New Roman"/>
        </w:rPr>
        <w:t xml:space="preserve"> metodika un testa rezultāti” sniegto informāciju. </w:t>
      </w:r>
      <w:r w:rsidR="00D96EA9" w:rsidRPr="008D1602">
        <w:rPr>
          <w:rFonts w:ascii="Times New Roman" w:hAnsi="Times New Roman" w:cs="Times New Roman"/>
          <w:lang w:eastAsia="ar-SA"/>
        </w:rPr>
        <w:t xml:space="preserve">Pirms pārskata izskatīšanas Padomes sēdē Padomes Finanšu departaments sagatavo ziņojumu </w:t>
      </w:r>
      <w:r w:rsidR="002C1B11" w:rsidRPr="008D1602">
        <w:rPr>
          <w:rFonts w:ascii="Times New Roman" w:hAnsi="Times New Roman" w:cs="Times New Roman"/>
          <w:lang w:eastAsia="ar-SA"/>
        </w:rPr>
        <w:t>atbilstoši Padomes dokumentu pārvaldības kārtībai</w:t>
      </w:r>
      <w:r w:rsidR="00D96EA9" w:rsidRPr="008D1602">
        <w:rPr>
          <w:rFonts w:ascii="Times New Roman" w:hAnsi="Times New Roman" w:cs="Times New Roman"/>
          <w:lang w:eastAsia="ar-SA"/>
        </w:rPr>
        <w:t>.</w:t>
      </w:r>
    </w:p>
    <w:p w14:paraId="512744FA" w14:textId="08021BDA" w:rsidR="002A108F" w:rsidRPr="00690CDF" w:rsidRDefault="002A108F" w:rsidP="00F16102">
      <w:pPr>
        <w:pStyle w:val="NoSpacing"/>
        <w:jc w:val="both"/>
        <w:rPr>
          <w:rFonts w:ascii="Times New Roman" w:hAnsi="Times New Roman" w:cs="Times New Roman"/>
          <w:highlight w:val="red"/>
        </w:rPr>
      </w:pPr>
    </w:p>
    <w:p w14:paraId="3BCB55B1" w14:textId="2B53190B" w:rsidR="004B7065" w:rsidRPr="00690CDF" w:rsidRDefault="004B7065" w:rsidP="00F16102">
      <w:pPr>
        <w:pStyle w:val="NoSpacing"/>
        <w:jc w:val="both"/>
        <w:rPr>
          <w:rFonts w:ascii="Times New Roman" w:hAnsi="Times New Roman" w:cs="Times New Roman"/>
          <w:shd w:val="clear" w:color="auto" w:fill="FFFFFF"/>
        </w:rPr>
      </w:pPr>
      <w:r w:rsidRPr="00690CDF">
        <w:rPr>
          <w:rFonts w:ascii="Times New Roman" w:hAnsi="Times New Roman" w:cs="Times New Roman"/>
          <w:b/>
          <w:bCs/>
        </w:rPr>
        <w:t>2</w:t>
      </w:r>
      <w:r w:rsidR="005D4872" w:rsidRPr="00690CDF">
        <w:rPr>
          <w:rFonts w:ascii="Times New Roman" w:hAnsi="Times New Roman" w:cs="Times New Roman"/>
          <w:b/>
          <w:bCs/>
        </w:rPr>
        <w:t>5</w:t>
      </w:r>
      <w:r w:rsidRPr="00690CDF">
        <w:rPr>
          <w:rFonts w:ascii="Times New Roman" w:hAnsi="Times New Roman" w:cs="Times New Roman"/>
          <w:b/>
          <w:bCs/>
        </w:rPr>
        <w:t>.</w:t>
      </w:r>
      <w:r w:rsidRPr="00690CDF">
        <w:rPr>
          <w:rFonts w:ascii="Times New Roman" w:hAnsi="Times New Roman" w:cs="Times New Roman"/>
        </w:rPr>
        <w:t xml:space="preserve"> </w:t>
      </w:r>
      <w:r w:rsidRPr="00690CDF">
        <w:rPr>
          <w:rFonts w:ascii="Times New Roman" w:hAnsi="Times New Roman" w:cs="Times New Roman"/>
          <w:shd w:val="clear" w:color="auto" w:fill="FFFFFF"/>
        </w:rPr>
        <w:t xml:space="preserve">Padome izvērtē un apstiprina </w:t>
      </w:r>
      <w:r w:rsidR="00A12A0E" w:rsidRPr="00690CDF">
        <w:rPr>
          <w:rFonts w:ascii="Times New Roman" w:hAnsi="Times New Roman" w:cs="Times New Roman"/>
          <w:shd w:val="clear" w:color="auto" w:fill="FFFFFF"/>
        </w:rPr>
        <w:t xml:space="preserve">saskaņā ar Kārtības </w:t>
      </w:r>
      <w:r w:rsidR="00B60C16" w:rsidRPr="00690CDF">
        <w:rPr>
          <w:rFonts w:ascii="Times New Roman" w:hAnsi="Times New Roman" w:cs="Times New Roman"/>
          <w:shd w:val="clear" w:color="auto" w:fill="FFFFFF"/>
        </w:rPr>
        <w:t>2</w:t>
      </w:r>
      <w:r w:rsidR="00F0613A" w:rsidRPr="00690CDF">
        <w:rPr>
          <w:rFonts w:ascii="Times New Roman" w:hAnsi="Times New Roman" w:cs="Times New Roman"/>
          <w:shd w:val="clear" w:color="auto" w:fill="FFFFFF"/>
        </w:rPr>
        <w:t>3</w:t>
      </w:r>
      <w:r w:rsidR="00B60C16" w:rsidRPr="00690CDF">
        <w:rPr>
          <w:rFonts w:ascii="Times New Roman" w:hAnsi="Times New Roman" w:cs="Times New Roman"/>
          <w:shd w:val="clear" w:color="auto" w:fill="FFFFFF"/>
        </w:rPr>
        <w:t>.</w:t>
      </w:r>
      <w:r w:rsidR="00382B11" w:rsidRPr="00690CDF">
        <w:rPr>
          <w:rFonts w:ascii="Times New Roman" w:hAnsi="Times New Roman" w:cs="Times New Roman"/>
          <w:shd w:val="clear" w:color="auto" w:fill="FFFFFF"/>
        </w:rPr>
        <w:t>6</w:t>
      </w:r>
      <w:r w:rsidR="00B60C16" w:rsidRPr="00690CDF">
        <w:rPr>
          <w:rFonts w:ascii="Times New Roman" w:hAnsi="Times New Roman" w:cs="Times New Roman"/>
          <w:shd w:val="clear" w:color="auto" w:fill="FFFFFF"/>
        </w:rPr>
        <w:t xml:space="preserve">. punktu </w:t>
      </w:r>
      <w:r w:rsidRPr="00690CDF">
        <w:rPr>
          <w:rFonts w:ascii="Times New Roman" w:hAnsi="Times New Roman" w:cs="Times New Roman"/>
          <w:shd w:val="clear" w:color="auto" w:fill="FFFFFF"/>
        </w:rPr>
        <w:t>LSM valdes iesniegto pārskatu</w:t>
      </w:r>
      <w:r w:rsidR="0098681B" w:rsidRPr="00690CDF">
        <w:rPr>
          <w:rFonts w:ascii="Times New Roman" w:hAnsi="Times New Roman" w:cs="Times New Roman"/>
          <w:shd w:val="clear" w:color="auto" w:fill="FFFFFF"/>
        </w:rPr>
        <w:t xml:space="preserve"> </w:t>
      </w:r>
      <w:r w:rsidRPr="00690CDF">
        <w:rPr>
          <w:rFonts w:ascii="Times New Roman" w:hAnsi="Times New Roman" w:cs="Times New Roman"/>
          <w:shd w:val="clear" w:color="auto" w:fill="FFFFFF"/>
        </w:rPr>
        <w:t xml:space="preserve">par sabiedriskā pasūtījuma gada plāna, tajā skaitā uzdevumu, izpildi un to kopā ar valdes ziņojumu un savu novērtējumu publisko savā tīmekļvietnē.  </w:t>
      </w:r>
    </w:p>
    <w:p w14:paraId="02A34245" w14:textId="77777777" w:rsidR="004B7065" w:rsidRPr="00690CDF" w:rsidRDefault="004B7065" w:rsidP="00F16102">
      <w:pPr>
        <w:pStyle w:val="NoSpacing"/>
        <w:jc w:val="both"/>
        <w:rPr>
          <w:rFonts w:ascii="Times New Roman" w:hAnsi="Times New Roman" w:cs="Times New Roman"/>
          <w:shd w:val="clear" w:color="auto" w:fill="FFFFFF"/>
        </w:rPr>
      </w:pPr>
    </w:p>
    <w:p w14:paraId="4C31F1CF" w14:textId="77777777" w:rsidR="004B7065" w:rsidRPr="00690CDF" w:rsidRDefault="004B7065" w:rsidP="00F16102">
      <w:pPr>
        <w:pStyle w:val="NoSpacing"/>
        <w:jc w:val="both"/>
        <w:rPr>
          <w:rFonts w:ascii="Times New Roman" w:hAnsi="Times New Roman" w:cs="Times New Roman"/>
        </w:rPr>
      </w:pPr>
      <w:r w:rsidRPr="00690CDF">
        <w:rPr>
          <w:rFonts w:ascii="Times New Roman" w:hAnsi="Times New Roman" w:cs="Times New Roman"/>
        </w:rPr>
        <w:t>Sabiedriskā pasūtījuma gada plāna izpildi savas kompetences ietvaros izvērtē sabiedrisko elektronisko plašsaziņas līdzekļu ombuds, kura ziņojums pievienojams pārskatam par sabiedriskā pasūtījuma gada plāna izpildi.</w:t>
      </w:r>
    </w:p>
    <w:p w14:paraId="33167A81" w14:textId="77777777" w:rsidR="004B7065" w:rsidRPr="00690CDF" w:rsidRDefault="004B7065" w:rsidP="00F16102">
      <w:pPr>
        <w:pStyle w:val="NoSpacing"/>
        <w:jc w:val="both"/>
        <w:rPr>
          <w:rFonts w:ascii="Times New Roman" w:hAnsi="Times New Roman" w:cs="Times New Roman"/>
          <w:shd w:val="clear" w:color="auto" w:fill="FFFFFF"/>
        </w:rPr>
      </w:pPr>
    </w:p>
    <w:p w14:paraId="708728A4" w14:textId="451D78A0" w:rsidR="00B12429" w:rsidRPr="00690CDF" w:rsidRDefault="004B7065" w:rsidP="00F16102">
      <w:pPr>
        <w:pStyle w:val="NoSpacing"/>
        <w:jc w:val="both"/>
        <w:rPr>
          <w:rFonts w:ascii="Times New Roman" w:hAnsi="Times New Roman" w:cs="Times New Roman"/>
        </w:rPr>
      </w:pPr>
      <w:r w:rsidRPr="00690CDF">
        <w:rPr>
          <w:rFonts w:ascii="Times New Roman" w:hAnsi="Times New Roman" w:cs="Times New Roman"/>
          <w:shd w:val="clear" w:color="auto" w:fill="FFFFFF"/>
        </w:rPr>
        <w:t>Pārskatu par sabiedriskā pasūtījuma gada plāna izpildi un finanšu darbību pārskata gadā Padome iesniedz Saeimas Cilvēktiesību un sabiedrisko lietu komisijai ne vēlāk kā līdz pārskata gada sekojošās Saeimas pavasara sesijas noslēgumam.</w:t>
      </w:r>
      <w:r w:rsidRPr="00690CDF">
        <w:rPr>
          <w:rFonts w:ascii="Times New Roman" w:hAnsi="Times New Roman" w:cs="Times New Roman"/>
        </w:rPr>
        <w:t xml:space="preserve"> </w:t>
      </w:r>
    </w:p>
    <w:p w14:paraId="6C302D0A" w14:textId="77777777" w:rsidR="0078707F" w:rsidRPr="00690CDF" w:rsidRDefault="0078707F" w:rsidP="00F16102">
      <w:pPr>
        <w:pStyle w:val="NoSpacing"/>
        <w:jc w:val="both"/>
        <w:rPr>
          <w:rFonts w:ascii="Times New Roman" w:hAnsi="Times New Roman" w:cs="Times New Roman"/>
        </w:rPr>
      </w:pPr>
    </w:p>
    <w:p w14:paraId="444F5EF7" w14:textId="23ACAEAE" w:rsidR="00CB7665" w:rsidRPr="00690CDF" w:rsidRDefault="00FE3641" w:rsidP="003363EB">
      <w:pPr>
        <w:pStyle w:val="NoSpacing"/>
        <w:jc w:val="both"/>
        <w:rPr>
          <w:rFonts w:ascii="Times New Roman" w:hAnsi="Times New Roman" w:cs="Times New Roman"/>
        </w:rPr>
      </w:pPr>
      <w:r w:rsidRPr="00690CDF">
        <w:rPr>
          <w:rFonts w:ascii="Times New Roman" w:hAnsi="Times New Roman" w:cs="Times New Roman"/>
        </w:rPr>
        <w:t>Sabiedriskā pasūtījuma gada plāna izpildi Padome vērtē</w:t>
      </w:r>
      <w:r w:rsidR="009B0565" w:rsidRPr="00690CDF">
        <w:rPr>
          <w:rFonts w:ascii="Times New Roman" w:hAnsi="Times New Roman" w:cs="Times New Roman"/>
        </w:rPr>
        <w:t>,</w:t>
      </w:r>
      <w:r w:rsidRPr="00690CDF">
        <w:rPr>
          <w:rFonts w:ascii="Times New Roman" w:hAnsi="Times New Roman" w:cs="Times New Roman"/>
        </w:rPr>
        <w:t xml:space="preserve"> ar</w:t>
      </w:r>
      <w:r w:rsidR="0078707F" w:rsidRPr="00690CDF">
        <w:rPr>
          <w:rFonts w:ascii="Times New Roman" w:hAnsi="Times New Roman" w:cs="Times New Roman"/>
        </w:rPr>
        <w:t>ī</w:t>
      </w:r>
      <w:r w:rsidR="003363EB" w:rsidRPr="00690CDF">
        <w:rPr>
          <w:rFonts w:ascii="Times New Roman" w:hAnsi="Times New Roman" w:cs="Times New Roman"/>
        </w:rPr>
        <w:t xml:space="preserve"> </w:t>
      </w:r>
      <w:r w:rsidR="003363EB" w:rsidRPr="00690CDF">
        <w:rPr>
          <w:rStyle w:val="normaltextrun"/>
          <w:rFonts w:ascii="Times New Roman" w:eastAsiaTheme="majorEastAsia" w:hAnsi="Times New Roman" w:cs="Times New Roman"/>
        </w:rPr>
        <w:t xml:space="preserve">ārējiem ekspertiem pasūtot sabiedrisko elektronisko plašsaziņas līdzekļu darba </w:t>
      </w:r>
      <w:proofErr w:type="spellStart"/>
      <w:r w:rsidR="003363EB" w:rsidRPr="00690CDF">
        <w:rPr>
          <w:rStyle w:val="normaltextrun"/>
          <w:rFonts w:ascii="Times New Roman" w:eastAsiaTheme="majorEastAsia" w:hAnsi="Times New Roman" w:cs="Times New Roman"/>
        </w:rPr>
        <w:t>izvērtējumu</w:t>
      </w:r>
      <w:proofErr w:type="spellEnd"/>
      <w:r w:rsidR="004977D8" w:rsidRPr="00690CDF">
        <w:rPr>
          <w:rFonts w:ascii="Times New Roman" w:hAnsi="Times New Roman" w:cs="Times New Roman"/>
        </w:rPr>
        <w:t xml:space="preserve"> </w:t>
      </w:r>
      <w:r w:rsidR="003363EB" w:rsidRPr="00690CDF">
        <w:rPr>
          <w:rFonts w:ascii="Times New Roman" w:hAnsi="Times New Roman" w:cs="Times New Roman"/>
        </w:rPr>
        <w:t xml:space="preserve">saskaņā ar pielikumu </w:t>
      </w:r>
      <w:r w:rsidR="004977D8" w:rsidRPr="00690CDF">
        <w:rPr>
          <w:rFonts w:ascii="Times New Roman" w:hAnsi="Times New Roman" w:cs="Times New Roman"/>
        </w:rPr>
        <w:t xml:space="preserve"> </w:t>
      </w:r>
      <w:r w:rsidRPr="00690CDF">
        <w:rPr>
          <w:rFonts w:ascii="Times New Roman" w:hAnsi="Times New Roman" w:cs="Times New Roman"/>
        </w:rPr>
        <w:t>Nr. 5. “Eksperta vērtējums par sabiedriskā pasūtījuma izpildi”</w:t>
      </w:r>
      <w:r w:rsidR="006E4968" w:rsidRPr="00690CDF">
        <w:rPr>
          <w:rFonts w:ascii="Times New Roman" w:hAnsi="Times New Roman" w:cs="Times New Roman"/>
        </w:rPr>
        <w:t>.</w:t>
      </w:r>
    </w:p>
    <w:p w14:paraId="3141C6BE" w14:textId="77777777" w:rsidR="00FE3641" w:rsidRPr="00690CDF" w:rsidRDefault="00FE3641" w:rsidP="00F16102">
      <w:pPr>
        <w:pStyle w:val="NoSpacing"/>
        <w:jc w:val="both"/>
        <w:rPr>
          <w:rFonts w:ascii="Times New Roman" w:hAnsi="Times New Roman" w:cs="Times New Roman"/>
        </w:rPr>
      </w:pPr>
    </w:p>
    <w:p w14:paraId="3B2642F6" w14:textId="267765BF" w:rsidR="00B12429" w:rsidRPr="00690CDF" w:rsidRDefault="002A526F" w:rsidP="00F16102">
      <w:pPr>
        <w:pStyle w:val="NoSpacing"/>
        <w:jc w:val="center"/>
        <w:rPr>
          <w:rFonts w:ascii="Times New Roman" w:hAnsi="Times New Roman" w:cs="Times New Roman"/>
          <w:b/>
          <w:bCs/>
        </w:rPr>
      </w:pPr>
      <w:r w:rsidRPr="00690CDF">
        <w:rPr>
          <w:rFonts w:ascii="Times New Roman" w:hAnsi="Times New Roman" w:cs="Times New Roman"/>
          <w:b/>
          <w:bCs/>
        </w:rPr>
        <w:t xml:space="preserve">V </w:t>
      </w:r>
      <w:proofErr w:type="spellStart"/>
      <w:r w:rsidR="00B12429" w:rsidRPr="00690CDF">
        <w:rPr>
          <w:rFonts w:ascii="Times New Roman" w:hAnsi="Times New Roman" w:cs="Times New Roman"/>
          <w:b/>
          <w:bCs/>
        </w:rPr>
        <w:t>Pārkompensācijas</w:t>
      </w:r>
      <w:proofErr w:type="spellEnd"/>
      <w:r w:rsidR="00B12429" w:rsidRPr="00690CDF">
        <w:rPr>
          <w:rFonts w:ascii="Times New Roman" w:hAnsi="Times New Roman" w:cs="Times New Roman"/>
          <w:b/>
          <w:bCs/>
        </w:rPr>
        <w:t xml:space="preserve"> un </w:t>
      </w:r>
      <w:proofErr w:type="spellStart"/>
      <w:r w:rsidR="00B12429" w:rsidRPr="00690CDF">
        <w:rPr>
          <w:rFonts w:ascii="Times New Roman" w:hAnsi="Times New Roman" w:cs="Times New Roman"/>
          <w:b/>
          <w:bCs/>
        </w:rPr>
        <w:t>šķērssubsidēšanas</w:t>
      </w:r>
      <w:proofErr w:type="spellEnd"/>
      <w:r w:rsidR="00B12429" w:rsidRPr="00690CDF">
        <w:rPr>
          <w:rFonts w:ascii="Times New Roman" w:hAnsi="Times New Roman" w:cs="Times New Roman"/>
          <w:b/>
          <w:bCs/>
        </w:rPr>
        <w:t xml:space="preserve"> novēršana</w:t>
      </w:r>
    </w:p>
    <w:p w14:paraId="56D5F981" w14:textId="74310FEB" w:rsidR="004210E2" w:rsidRPr="00690CDF" w:rsidRDefault="004210E2" w:rsidP="00F16102">
      <w:pPr>
        <w:pStyle w:val="NoSpacing"/>
        <w:jc w:val="both"/>
        <w:rPr>
          <w:rFonts w:ascii="Times New Roman" w:hAnsi="Times New Roman" w:cs="Times New Roman"/>
        </w:rPr>
      </w:pPr>
    </w:p>
    <w:p w14:paraId="34A6BCA2" w14:textId="215AB066" w:rsidR="002F2AE5" w:rsidRPr="00690CDF" w:rsidRDefault="002F2AE5" w:rsidP="00F16102">
      <w:pPr>
        <w:pStyle w:val="NoSpacing"/>
        <w:jc w:val="both"/>
        <w:rPr>
          <w:rFonts w:ascii="Times New Roman" w:hAnsi="Times New Roman" w:cs="Times New Roman"/>
          <w:shd w:val="clear" w:color="auto" w:fill="FFFFFF"/>
        </w:rPr>
      </w:pPr>
      <w:r w:rsidRPr="00690CDF">
        <w:rPr>
          <w:rFonts w:ascii="Times New Roman" w:hAnsi="Times New Roman" w:cs="Times New Roman"/>
          <w:b/>
          <w:shd w:val="clear" w:color="auto" w:fill="FFFFFF"/>
        </w:rPr>
        <w:t>2</w:t>
      </w:r>
      <w:r w:rsidR="00D148FB" w:rsidRPr="00690CDF">
        <w:rPr>
          <w:rFonts w:ascii="Times New Roman" w:hAnsi="Times New Roman" w:cs="Times New Roman"/>
          <w:b/>
          <w:shd w:val="clear" w:color="auto" w:fill="FFFFFF"/>
        </w:rPr>
        <w:t>6</w:t>
      </w:r>
      <w:r w:rsidRPr="00690CDF">
        <w:rPr>
          <w:rFonts w:ascii="Times New Roman" w:hAnsi="Times New Roman" w:cs="Times New Roman"/>
          <w:lang w:eastAsia="ar-SA"/>
        </w:rPr>
        <w:t>.</w:t>
      </w:r>
      <w:r w:rsidRPr="00690CDF">
        <w:rPr>
          <w:rFonts w:ascii="Times New Roman" w:hAnsi="Times New Roman" w:cs="Times New Roman"/>
          <w:shd w:val="clear" w:color="auto" w:fill="FFFFFF"/>
        </w:rPr>
        <w:t xml:space="preserve"> Lai nepieļautu sabiedriskā pasūtījuma </w:t>
      </w:r>
      <w:proofErr w:type="spellStart"/>
      <w:r w:rsidRPr="00690CDF">
        <w:rPr>
          <w:rFonts w:ascii="Times New Roman" w:hAnsi="Times New Roman" w:cs="Times New Roman"/>
          <w:shd w:val="clear" w:color="auto" w:fill="FFFFFF"/>
        </w:rPr>
        <w:t>pārkompensāciju</w:t>
      </w:r>
      <w:proofErr w:type="spellEnd"/>
      <w:r w:rsidRPr="00690CDF">
        <w:rPr>
          <w:rFonts w:ascii="Times New Roman" w:hAnsi="Times New Roman" w:cs="Times New Roman"/>
          <w:shd w:val="clear" w:color="auto" w:fill="FFFFFF"/>
        </w:rPr>
        <w:t xml:space="preserve"> un </w:t>
      </w:r>
      <w:proofErr w:type="spellStart"/>
      <w:r w:rsidRPr="00690CDF">
        <w:rPr>
          <w:rFonts w:ascii="Times New Roman" w:hAnsi="Times New Roman" w:cs="Times New Roman"/>
          <w:shd w:val="clear" w:color="auto" w:fill="FFFFFF"/>
        </w:rPr>
        <w:t>šķērssubsidēšanu</w:t>
      </w:r>
      <w:proofErr w:type="spellEnd"/>
      <w:r w:rsidRPr="00690CDF">
        <w:rPr>
          <w:rFonts w:ascii="Times New Roman" w:hAnsi="Times New Roman" w:cs="Times New Roman"/>
          <w:shd w:val="clear" w:color="auto" w:fill="FFFFFF"/>
        </w:rPr>
        <w:t xml:space="preserve">, kas nav saderīgi ar valsts atbalstu, Padome veic </w:t>
      </w:r>
      <w:r w:rsidRPr="00690CDF">
        <w:rPr>
          <w:rFonts w:ascii="Times New Roman" w:hAnsi="Times New Roman" w:cs="Times New Roman"/>
        </w:rPr>
        <w:t>šādas darbības</w:t>
      </w:r>
      <w:r w:rsidRPr="00690CDF">
        <w:rPr>
          <w:rFonts w:ascii="Times New Roman" w:hAnsi="Times New Roman" w:cs="Times New Roman"/>
          <w:shd w:val="clear" w:color="auto" w:fill="FFFFFF"/>
        </w:rPr>
        <w:t xml:space="preserve">:  </w:t>
      </w:r>
    </w:p>
    <w:p w14:paraId="7B9F72D5" w14:textId="77777777" w:rsidR="002F2AE5" w:rsidRPr="00690CDF" w:rsidRDefault="002F2AE5" w:rsidP="00F16102">
      <w:pPr>
        <w:pStyle w:val="NoSpacing"/>
        <w:jc w:val="both"/>
        <w:rPr>
          <w:rFonts w:ascii="Times New Roman" w:hAnsi="Times New Roman" w:cs="Times New Roman"/>
          <w:shd w:val="clear" w:color="auto" w:fill="FFFFFF"/>
        </w:rPr>
      </w:pPr>
    </w:p>
    <w:p w14:paraId="2F05495F" w14:textId="4AC2C99D" w:rsidR="002F2AE5" w:rsidRPr="00690CDF" w:rsidRDefault="002F2AE5" w:rsidP="006E4968">
      <w:pPr>
        <w:pStyle w:val="NoSpacing"/>
        <w:ind w:left="720"/>
        <w:jc w:val="both"/>
        <w:rPr>
          <w:rFonts w:ascii="Times New Roman" w:hAnsi="Times New Roman" w:cs="Times New Roman"/>
          <w:lang w:eastAsia="ar-SA"/>
        </w:rPr>
      </w:pPr>
      <w:r w:rsidRPr="00690CDF">
        <w:rPr>
          <w:rFonts w:ascii="Times New Roman" w:hAnsi="Times New Roman" w:cs="Times New Roman"/>
          <w:b/>
          <w:lang w:eastAsia="ar-SA"/>
        </w:rPr>
        <w:t>2</w:t>
      </w:r>
      <w:r w:rsidR="00D148FB" w:rsidRPr="00690CDF">
        <w:rPr>
          <w:rFonts w:ascii="Times New Roman" w:hAnsi="Times New Roman" w:cs="Times New Roman"/>
          <w:b/>
          <w:lang w:eastAsia="ar-SA"/>
        </w:rPr>
        <w:t>6</w:t>
      </w:r>
      <w:r w:rsidRPr="00690CDF">
        <w:rPr>
          <w:rFonts w:ascii="Times New Roman" w:hAnsi="Times New Roman" w:cs="Times New Roman"/>
          <w:lang w:eastAsia="ar-SA"/>
        </w:rPr>
        <w:t>.</w:t>
      </w:r>
      <w:r w:rsidRPr="00690CDF">
        <w:rPr>
          <w:rFonts w:ascii="Times New Roman" w:hAnsi="Times New Roman" w:cs="Times New Roman"/>
          <w:b/>
          <w:lang w:eastAsia="ar-SA"/>
        </w:rPr>
        <w:t xml:space="preserve">1. </w:t>
      </w:r>
      <w:r w:rsidRPr="00690CDF">
        <w:rPr>
          <w:rFonts w:ascii="Times New Roman" w:hAnsi="Times New Roman" w:cs="Times New Roman"/>
          <w:lang w:eastAsia="ar-SA"/>
        </w:rPr>
        <w:t xml:space="preserve">ikgadēji kontrolē sabiedriskā pasūtījuma izpildei piešķirtā valsts budžeta dotācijas finansējuma un sabiedrisko elektronisko plašsaziņas līdzekļu pašu ieņēmumu izlietojumu un darbības rezultatīvos rādītājus, kā arī izskata  </w:t>
      </w:r>
      <w:r w:rsidR="005259F5">
        <w:rPr>
          <w:rFonts w:ascii="Times New Roman" w:hAnsi="Times New Roman" w:cs="Times New Roman"/>
          <w:lang w:eastAsia="ar-SA"/>
        </w:rPr>
        <w:t xml:space="preserve">Padomes Finanšu departamenta sagatavotu </w:t>
      </w:r>
      <w:r w:rsidRPr="00690CDF">
        <w:rPr>
          <w:rFonts w:ascii="Times New Roman" w:hAnsi="Times New Roman" w:cs="Times New Roman"/>
          <w:lang w:eastAsia="ar-SA"/>
        </w:rPr>
        <w:t xml:space="preserve">ziņojumu </w:t>
      </w:r>
      <w:r w:rsidR="005259F5">
        <w:rPr>
          <w:rFonts w:ascii="Times New Roman" w:hAnsi="Times New Roman" w:cs="Times New Roman"/>
          <w:lang w:eastAsia="ar-SA"/>
        </w:rPr>
        <w:t xml:space="preserve">atbilstoši </w:t>
      </w:r>
      <w:r w:rsidR="005259F5" w:rsidRPr="00690CDF">
        <w:rPr>
          <w:rFonts w:ascii="Times New Roman" w:hAnsi="Times New Roman" w:cs="Times New Roman"/>
          <w:lang w:eastAsia="ar-SA"/>
        </w:rPr>
        <w:t>Padomes iekšējās dokumentu pārvaldības kārtībai</w:t>
      </w:r>
      <w:r w:rsidR="005259F5">
        <w:rPr>
          <w:rFonts w:ascii="Times New Roman" w:hAnsi="Times New Roman" w:cs="Times New Roman"/>
          <w:lang w:eastAsia="ar-SA"/>
        </w:rPr>
        <w:t xml:space="preserve"> </w:t>
      </w:r>
      <w:r w:rsidRPr="00690CDF">
        <w:rPr>
          <w:rFonts w:ascii="Times New Roman" w:hAnsi="Times New Roman" w:cs="Times New Roman"/>
          <w:lang w:eastAsia="ar-SA"/>
        </w:rPr>
        <w:t xml:space="preserve">un pārskatu, kuru sabiedriskie elektroniskie plašsaziņas līdzekļi iesniedz Padomē reizē ar auditētu gada pārskatu atbilstoši </w:t>
      </w:r>
      <w:r w:rsidRPr="00690CDF">
        <w:rPr>
          <w:rFonts w:ascii="Times New Roman" w:hAnsi="Times New Roman" w:cs="Times New Roman"/>
        </w:rPr>
        <w:t>Kārtības</w:t>
      </w:r>
      <w:r w:rsidRPr="00690CDF">
        <w:rPr>
          <w:rFonts w:ascii="Times New Roman" w:hAnsi="Times New Roman" w:cs="Times New Roman"/>
          <w:lang w:eastAsia="ar-SA"/>
        </w:rPr>
        <w:t xml:space="preserve"> 2</w:t>
      </w:r>
      <w:r w:rsidR="00D148FB" w:rsidRPr="00690CDF">
        <w:rPr>
          <w:rFonts w:ascii="Times New Roman" w:hAnsi="Times New Roman" w:cs="Times New Roman"/>
          <w:lang w:eastAsia="ar-SA"/>
        </w:rPr>
        <w:t>3</w:t>
      </w:r>
      <w:r w:rsidRPr="00690CDF">
        <w:rPr>
          <w:rFonts w:ascii="Times New Roman" w:hAnsi="Times New Roman" w:cs="Times New Roman"/>
          <w:lang w:eastAsia="ar-SA"/>
        </w:rPr>
        <w:t>.</w:t>
      </w:r>
      <w:r w:rsidR="007D34AE" w:rsidRPr="00690CDF">
        <w:rPr>
          <w:rFonts w:ascii="Times New Roman" w:hAnsi="Times New Roman" w:cs="Times New Roman"/>
          <w:lang w:eastAsia="ar-SA"/>
        </w:rPr>
        <w:t>8</w:t>
      </w:r>
      <w:r w:rsidRPr="00690CDF">
        <w:rPr>
          <w:rFonts w:ascii="Times New Roman" w:hAnsi="Times New Roman" w:cs="Times New Roman"/>
          <w:lang w:eastAsia="ar-SA"/>
        </w:rPr>
        <w:t xml:space="preserve">. punktā minētajam termiņam saskaņā ar </w:t>
      </w:r>
      <w:r w:rsidRPr="00690CDF">
        <w:rPr>
          <w:rFonts w:ascii="Times New Roman" w:hAnsi="Times New Roman" w:cs="Times New Roman"/>
        </w:rPr>
        <w:t>pielikumā</w:t>
      </w:r>
      <w:r w:rsidR="00925BC6" w:rsidRPr="00690CDF">
        <w:rPr>
          <w:rFonts w:ascii="Times New Roman" w:hAnsi="Times New Roman" w:cs="Times New Roman"/>
        </w:rPr>
        <w:t xml:space="preserve"> Nr. </w:t>
      </w:r>
      <w:r w:rsidR="00AA6D2C" w:rsidRPr="00690CDF">
        <w:rPr>
          <w:rFonts w:ascii="Times New Roman" w:hAnsi="Times New Roman" w:cs="Times New Roman"/>
        </w:rPr>
        <w:t>7</w:t>
      </w:r>
      <w:r w:rsidR="00925BC6" w:rsidRPr="00690CDF">
        <w:rPr>
          <w:rFonts w:ascii="Times New Roman" w:hAnsi="Times New Roman" w:cs="Times New Roman"/>
        </w:rPr>
        <w:t>.</w:t>
      </w:r>
      <w:r w:rsidR="00D148FB" w:rsidRPr="00690CDF">
        <w:rPr>
          <w:rFonts w:ascii="Times New Roman" w:hAnsi="Times New Roman" w:cs="Times New Roman"/>
        </w:rPr>
        <w:t> </w:t>
      </w:r>
      <w:r w:rsidRPr="00690CDF">
        <w:rPr>
          <w:rFonts w:ascii="Times New Roman" w:hAnsi="Times New Roman" w:cs="Times New Roman"/>
        </w:rPr>
        <w:t xml:space="preserve">“LSM </w:t>
      </w:r>
      <w:proofErr w:type="spellStart"/>
      <w:r w:rsidRPr="00690CDF">
        <w:rPr>
          <w:rFonts w:ascii="Times New Roman" w:hAnsi="Times New Roman" w:cs="Times New Roman"/>
        </w:rPr>
        <w:t>pārkompensācijas</w:t>
      </w:r>
      <w:proofErr w:type="spellEnd"/>
      <w:r w:rsidRPr="00690CDF">
        <w:rPr>
          <w:rFonts w:ascii="Times New Roman" w:hAnsi="Times New Roman" w:cs="Times New Roman"/>
        </w:rPr>
        <w:t xml:space="preserve"> metodika un testa rezultāti” </w:t>
      </w:r>
      <w:r w:rsidRPr="00690CDF">
        <w:rPr>
          <w:rFonts w:ascii="Times New Roman" w:hAnsi="Times New Roman" w:cs="Times New Roman"/>
          <w:lang w:eastAsia="ar-SA"/>
        </w:rPr>
        <w:t xml:space="preserve"> noteikto. Padome ziņojumu par konstatēto</w:t>
      </w:r>
      <w:r w:rsidRPr="00690CDF" w:rsidDel="007614BF">
        <w:rPr>
          <w:rFonts w:ascii="Times New Roman" w:hAnsi="Times New Roman" w:cs="Times New Roman"/>
          <w:lang w:eastAsia="ar-SA"/>
        </w:rPr>
        <w:t xml:space="preserve"> sagatavo</w:t>
      </w:r>
      <w:r w:rsidRPr="00690CDF">
        <w:rPr>
          <w:rFonts w:ascii="Times New Roman" w:hAnsi="Times New Roman" w:cs="Times New Roman"/>
          <w:lang w:eastAsia="ar-SA"/>
        </w:rPr>
        <w:t>, apstiprinot sabiedriskā pasūtījuma gada plāna izpildi iepriekšējā gadā;</w:t>
      </w:r>
    </w:p>
    <w:p w14:paraId="78DC7BE1" w14:textId="77777777" w:rsidR="002F2AE5" w:rsidRPr="00690CDF" w:rsidRDefault="002F2AE5" w:rsidP="00F16102">
      <w:pPr>
        <w:pStyle w:val="NoSpacing"/>
        <w:jc w:val="both"/>
        <w:rPr>
          <w:rFonts w:ascii="Times New Roman" w:hAnsi="Times New Roman" w:cs="Times New Roman"/>
          <w:lang w:eastAsia="ar-SA"/>
        </w:rPr>
      </w:pPr>
    </w:p>
    <w:p w14:paraId="3D8953AF" w14:textId="342D11BB" w:rsidR="002F2AE5" w:rsidRPr="00690CDF" w:rsidRDefault="002F2AE5" w:rsidP="006E4968">
      <w:pPr>
        <w:pStyle w:val="NoSpacing"/>
        <w:ind w:left="720"/>
        <w:jc w:val="both"/>
        <w:rPr>
          <w:rFonts w:ascii="Times New Roman" w:hAnsi="Times New Roman" w:cs="Times New Roman"/>
          <w:lang w:eastAsia="ar-SA"/>
        </w:rPr>
      </w:pPr>
      <w:r w:rsidRPr="00690CDF">
        <w:rPr>
          <w:rFonts w:ascii="Times New Roman" w:hAnsi="Times New Roman" w:cs="Times New Roman"/>
          <w:b/>
          <w:bCs/>
          <w:lang w:eastAsia="ar-SA"/>
        </w:rPr>
        <w:lastRenderedPageBreak/>
        <w:t>2</w:t>
      </w:r>
      <w:r w:rsidR="00AA6D2C" w:rsidRPr="00690CDF">
        <w:rPr>
          <w:rFonts w:ascii="Times New Roman" w:hAnsi="Times New Roman" w:cs="Times New Roman"/>
          <w:b/>
          <w:bCs/>
          <w:lang w:eastAsia="ar-SA"/>
        </w:rPr>
        <w:t>6</w:t>
      </w:r>
      <w:r w:rsidRPr="00690CDF">
        <w:rPr>
          <w:rFonts w:ascii="Times New Roman" w:hAnsi="Times New Roman" w:cs="Times New Roman"/>
          <w:lang w:eastAsia="ar-SA"/>
        </w:rPr>
        <w:t>.</w:t>
      </w:r>
      <w:r w:rsidRPr="00690CDF">
        <w:rPr>
          <w:rFonts w:ascii="Times New Roman" w:hAnsi="Times New Roman" w:cs="Times New Roman"/>
          <w:b/>
          <w:lang w:eastAsia="ar-SA"/>
        </w:rPr>
        <w:t xml:space="preserve">2. </w:t>
      </w:r>
      <w:r w:rsidRPr="00690CDF">
        <w:rPr>
          <w:rFonts w:ascii="Times New Roman" w:hAnsi="Times New Roman" w:cs="Times New Roman"/>
          <w:lang w:eastAsia="ar-SA"/>
        </w:rPr>
        <w:t>reizi trijos gados Padome</w:t>
      </w:r>
      <w:r w:rsidRPr="00690CDF">
        <w:rPr>
          <w:rStyle w:val="CommentReference"/>
          <w:rFonts w:ascii="Times New Roman" w:hAnsi="Times New Roman" w:cs="Times New Roman"/>
          <w:sz w:val="20"/>
          <w:szCs w:val="20"/>
        </w:rPr>
        <w:t xml:space="preserve"> </w:t>
      </w:r>
      <w:r w:rsidRPr="00690CDF">
        <w:rPr>
          <w:rFonts w:ascii="Times New Roman" w:hAnsi="Times New Roman" w:cs="Times New Roman"/>
          <w:lang w:eastAsia="ar-SA"/>
        </w:rPr>
        <w:t xml:space="preserve">veic padziļinātu </w:t>
      </w:r>
      <w:r w:rsidRPr="00690CDF">
        <w:rPr>
          <w:rFonts w:ascii="Times New Roman" w:hAnsi="Times New Roman" w:cs="Times New Roman"/>
          <w:bCs/>
          <w:lang w:eastAsia="ar-SA"/>
        </w:rPr>
        <w:t>s</w:t>
      </w:r>
      <w:r w:rsidRPr="00690CDF">
        <w:rPr>
          <w:rFonts w:ascii="Times New Roman" w:hAnsi="Times New Roman" w:cs="Times New Roman"/>
          <w:lang w:eastAsia="ar-SA"/>
        </w:rPr>
        <w:t xml:space="preserve">abiedrisko elektronisko plašsaziņas līdzekļu vidēja termiņa darbības stratēģijas izpildes un finansiālās situācijas </w:t>
      </w:r>
      <w:proofErr w:type="spellStart"/>
      <w:r w:rsidRPr="00690CDF">
        <w:rPr>
          <w:rFonts w:ascii="Times New Roman" w:hAnsi="Times New Roman" w:cs="Times New Roman"/>
          <w:lang w:eastAsia="ar-SA"/>
        </w:rPr>
        <w:t>izvērtējumu</w:t>
      </w:r>
      <w:proofErr w:type="spellEnd"/>
      <w:r w:rsidRPr="00690CDF">
        <w:rPr>
          <w:rFonts w:ascii="Times New Roman" w:hAnsi="Times New Roman" w:cs="Times New Roman"/>
          <w:lang w:eastAsia="ar-SA"/>
        </w:rPr>
        <w:t xml:space="preserve"> saskaņā ar</w:t>
      </w:r>
      <w:r w:rsidR="00C946AB" w:rsidRPr="00690CDF">
        <w:rPr>
          <w:rFonts w:ascii="Times New Roman" w:hAnsi="Times New Roman" w:cs="Times New Roman"/>
          <w:lang w:eastAsia="ar-SA"/>
        </w:rPr>
        <w:t xml:space="preserve"> VSIA “Latvijas Sabiedriskais medijs” sabiedriskā pasūtījuma </w:t>
      </w:r>
      <w:proofErr w:type="spellStart"/>
      <w:r w:rsidR="00C946AB" w:rsidRPr="00690CDF">
        <w:rPr>
          <w:rFonts w:ascii="Times New Roman" w:hAnsi="Times New Roman" w:cs="Times New Roman"/>
          <w:lang w:eastAsia="ar-SA"/>
        </w:rPr>
        <w:t>pārkompensācijas</w:t>
      </w:r>
      <w:proofErr w:type="spellEnd"/>
      <w:r w:rsidR="00C946AB" w:rsidRPr="00690CDF">
        <w:rPr>
          <w:rFonts w:ascii="Times New Roman" w:hAnsi="Times New Roman" w:cs="Times New Roman"/>
          <w:lang w:eastAsia="ar-SA"/>
        </w:rPr>
        <w:t xml:space="preserve"> izvērtēšanas metodoloģiju un</w:t>
      </w:r>
      <w:r w:rsidR="006000C1" w:rsidRPr="00690CDF">
        <w:rPr>
          <w:rFonts w:ascii="Times New Roman" w:hAnsi="Times New Roman" w:cs="Times New Roman"/>
          <w:lang w:eastAsia="ar-SA"/>
        </w:rPr>
        <w:t xml:space="preserve"> </w:t>
      </w:r>
      <w:r w:rsidRPr="00690CDF">
        <w:rPr>
          <w:rFonts w:ascii="Times New Roman" w:hAnsi="Times New Roman" w:cs="Times New Roman"/>
          <w:lang w:eastAsia="ar-SA"/>
        </w:rPr>
        <w:t xml:space="preserve">Komisijas paziņojuma par valsts atbalsta noteikumu piemērošanu sabiedriskajai apraidei (2009/C 257/01) 6.6. sadaļas un Sabiedrisko elektronisko plašsaziņas līdzekļu un to pārvaldības likuma 10. panta astotās daļas noteikumiem. Padome </w:t>
      </w:r>
      <w:proofErr w:type="spellStart"/>
      <w:r w:rsidRPr="00690CDF">
        <w:rPr>
          <w:rFonts w:ascii="Times New Roman" w:hAnsi="Times New Roman" w:cs="Times New Roman"/>
          <w:lang w:eastAsia="ar-SA"/>
        </w:rPr>
        <w:t>izvērtējuma</w:t>
      </w:r>
      <w:proofErr w:type="spellEnd"/>
      <w:r w:rsidRPr="00690CDF">
        <w:rPr>
          <w:rFonts w:ascii="Times New Roman" w:hAnsi="Times New Roman" w:cs="Times New Roman"/>
          <w:lang w:eastAsia="ar-SA"/>
        </w:rPr>
        <w:t xml:space="preserve"> veikšanai var piesaistīt ārēju, neatkarīgu ekspertu.</w:t>
      </w:r>
    </w:p>
    <w:p w14:paraId="585C3E9C" w14:textId="77777777" w:rsidR="002F2AE5" w:rsidRPr="00690CDF" w:rsidRDefault="002F2AE5" w:rsidP="00F16102">
      <w:pPr>
        <w:pStyle w:val="NoSpacing"/>
        <w:jc w:val="both"/>
        <w:rPr>
          <w:rFonts w:ascii="Times New Roman" w:hAnsi="Times New Roman" w:cs="Times New Roman"/>
          <w:lang w:eastAsia="ar-SA"/>
        </w:rPr>
      </w:pPr>
    </w:p>
    <w:p w14:paraId="65DABEEF" w14:textId="76FB6EDD" w:rsidR="002F2AE5" w:rsidRPr="00690CDF" w:rsidRDefault="002F2AE5" w:rsidP="00F16102">
      <w:pPr>
        <w:pStyle w:val="NoSpacing"/>
        <w:jc w:val="both"/>
        <w:rPr>
          <w:rFonts w:ascii="Times New Roman" w:eastAsia="Times" w:hAnsi="Times New Roman" w:cs="Times New Roman"/>
        </w:rPr>
      </w:pPr>
      <w:r w:rsidRPr="00690CDF">
        <w:rPr>
          <w:rFonts w:ascii="Times New Roman" w:hAnsi="Times New Roman" w:cs="Times New Roman"/>
          <w:b/>
          <w:shd w:val="clear" w:color="auto" w:fill="FFFFFF"/>
        </w:rPr>
        <w:t>2</w:t>
      </w:r>
      <w:r w:rsidR="00AA6D2C" w:rsidRPr="00690CDF">
        <w:rPr>
          <w:rFonts w:ascii="Times New Roman" w:hAnsi="Times New Roman" w:cs="Times New Roman"/>
          <w:b/>
          <w:shd w:val="clear" w:color="auto" w:fill="FFFFFF"/>
        </w:rPr>
        <w:t>7</w:t>
      </w:r>
      <w:r w:rsidRPr="00690CDF">
        <w:rPr>
          <w:rFonts w:ascii="Times New Roman" w:hAnsi="Times New Roman" w:cs="Times New Roman"/>
          <w:b/>
          <w:shd w:val="clear" w:color="auto" w:fill="FFFFFF"/>
        </w:rPr>
        <w:t>.</w:t>
      </w:r>
      <w:r w:rsidRPr="00690CDF">
        <w:rPr>
          <w:rFonts w:ascii="Times New Roman" w:hAnsi="Times New Roman" w:cs="Times New Roman"/>
          <w:shd w:val="clear" w:color="auto" w:fill="FFFFFF"/>
        </w:rPr>
        <w:t xml:space="preserve"> </w:t>
      </w:r>
      <w:r w:rsidRPr="00690CDF">
        <w:rPr>
          <w:rFonts w:ascii="Times New Roman" w:eastAsia="Aptos" w:hAnsi="Times New Roman" w:cs="Times New Roman"/>
        </w:rPr>
        <w:t xml:space="preserve"> </w:t>
      </w:r>
      <w:r w:rsidRPr="00690CDF">
        <w:rPr>
          <w:rFonts w:ascii="Times New Roman" w:eastAsia="Times" w:hAnsi="Times New Roman" w:cs="Times New Roman"/>
        </w:rPr>
        <w:t xml:space="preserve">Par </w:t>
      </w:r>
      <w:proofErr w:type="spellStart"/>
      <w:r w:rsidRPr="00690CDF">
        <w:rPr>
          <w:rFonts w:ascii="Times New Roman" w:eastAsia="Times" w:hAnsi="Times New Roman" w:cs="Times New Roman"/>
        </w:rPr>
        <w:t>pārkompensāciju</w:t>
      </w:r>
      <w:proofErr w:type="spellEnd"/>
      <w:r w:rsidRPr="00690CDF">
        <w:rPr>
          <w:rFonts w:ascii="Times New Roman" w:eastAsia="Times" w:hAnsi="Times New Roman" w:cs="Times New Roman"/>
        </w:rPr>
        <w:t xml:space="preserve"> pārskata gada ietvaros tiek uzskatīts:</w:t>
      </w:r>
    </w:p>
    <w:p w14:paraId="13DBD5FB" w14:textId="77777777" w:rsidR="002F2AE5" w:rsidRPr="00690CDF" w:rsidRDefault="002F2AE5" w:rsidP="00F16102">
      <w:pPr>
        <w:pStyle w:val="NoSpacing"/>
        <w:jc w:val="both"/>
        <w:rPr>
          <w:rFonts w:ascii="Times New Roman" w:eastAsia="Times" w:hAnsi="Times New Roman" w:cs="Times New Roman"/>
        </w:rPr>
      </w:pPr>
    </w:p>
    <w:p w14:paraId="73ACBB06" w14:textId="715E2C4B" w:rsidR="002F2AE5" w:rsidRPr="00690CDF" w:rsidRDefault="002F2AE5" w:rsidP="00CB37A7">
      <w:pPr>
        <w:pStyle w:val="NoSpacing"/>
        <w:ind w:left="720"/>
        <w:jc w:val="both"/>
        <w:rPr>
          <w:rFonts w:ascii="Times New Roman" w:eastAsia="Times" w:hAnsi="Times New Roman" w:cs="Times New Roman"/>
          <w:shd w:val="clear" w:color="auto" w:fill="FFFFFF"/>
        </w:rPr>
      </w:pPr>
      <w:r w:rsidRPr="00690CDF">
        <w:rPr>
          <w:rFonts w:ascii="Times New Roman" w:eastAsia="Times" w:hAnsi="Times New Roman" w:cs="Times New Roman"/>
          <w:b/>
        </w:rPr>
        <w:t>2</w:t>
      </w:r>
      <w:r w:rsidR="00AA6D2C" w:rsidRPr="00690CDF">
        <w:rPr>
          <w:rFonts w:ascii="Times New Roman" w:eastAsia="Times" w:hAnsi="Times New Roman" w:cs="Times New Roman"/>
          <w:b/>
        </w:rPr>
        <w:t>7</w:t>
      </w:r>
      <w:r w:rsidRPr="00690CDF">
        <w:rPr>
          <w:rFonts w:ascii="Times New Roman" w:eastAsia="Times" w:hAnsi="Times New Roman" w:cs="Times New Roman"/>
          <w:b/>
        </w:rPr>
        <w:t>.1.</w:t>
      </w:r>
      <w:r w:rsidRPr="00690CDF">
        <w:rPr>
          <w:rFonts w:ascii="Times New Roman" w:eastAsia="Times" w:hAnsi="Times New Roman" w:cs="Times New Roman"/>
        </w:rPr>
        <w:t xml:space="preserve"> naudas summa no valsts budžeta dotācijas virs sabiedriskā pasūtījuma neto izmaksām (sabiedriskā pasūtījuma izpildes izmaksu summa, kuru attiecina pret valsts atbalstu, no sabiedriskā pasūtījuma izpildes kopējiem izdevumiem atņemot komercdarbības peļņu), ņemot vērā arī citus tiešos vai netiešos ieņēmumus, kas radušies </w:t>
      </w:r>
      <w:r w:rsidRPr="00690CDF">
        <w:rPr>
          <w:rFonts w:ascii="Times New Roman" w:hAnsi="Times New Roman" w:cs="Times New Roman"/>
        </w:rPr>
        <w:t>sabiedrisko elektronisko plašsaziņas līdzekļu</w:t>
      </w:r>
      <w:r w:rsidRPr="00690CDF">
        <w:rPr>
          <w:rFonts w:ascii="Times New Roman" w:eastAsia="Times" w:hAnsi="Times New Roman" w:cs="Times New Roman"/>
        </w:rPr>
        <w:t xml:space="preserve"> sabiedriskā pasūtījuma uzdevumu izpildes rezultātā;</w:t>
      </w:r>
      <w:r w:rsidRPr="00690CDF">
        <w:rPr>
          <w:rFonts w:ascii="Times New Roman" w:eastAsia="Times" w:hAnsi="Times New Roman" w:cs="Times New Roman"/>
          <w:shd w:val="clear" w:color="auto" w:fill="FFFFFF"/>
        </w:rPr>
        <w:t xml:space="preserve"> </w:t>
      </w:r>
    </w:p>
    <w:p w14:paraId="448FC1E7" w14:textId="77777777" w:rsidR="002F2AE5" w:rsidRPr="00690CDF" w:rsidRDefault="002F2AE5" w:rsidP="00F16102">
      <w:pPr>
        <w:pStyle w:val="NoSpacing"/>
        <w:jc w:val="both"/>
        <w:rPr>
          <w:rFonts w:ascii="Times New Roman" w:eastAsia="Times" w:hAnsi="Times New Roman" w:cs="Times New Roman"/>
          <w:shd w:val="clear" w:color="auto" w:fill="FFFFFF"/>
        </w:rPr>
      </w:pPr>
    </w:p>
    <w:p w14:paraId="5A0E83F9" w14:textId="697AE1B1" w:rsidR="002F2AE5" w:rsidRPr="00690CDF" w:rsidRDefault="002F2AE5" w:rsidP="00CB37A7">
      <w:pPr>
        <w:pStyle w:val="NoSpacing"/>
        <w:ind w:left="720"/>
        <w:jc w:val="both"/>
        <w:rPr>
          <w:rFonts w:ascii="Times New Roman" w:hAnsi="Times New Roman" w:cs="Times New Roman"/>
          <w:shd w:val="clear" w:color="auto" w:fill="FFFFFF"/>
        </w:rPr>
      </w:pPr>
      <w:r w:rsidRPr="00690CDF">
        <w:rPr>
          <w:rFonts w:ascii="Times New Roman" w:eastAsia="Times" w:hAnsi="Times New Roman" w:cs="Times New Roman"/>
          <w:b/>
        </w:rPr>
        <w:t>2</w:t>
      </w:r>
      <w:r w:rsidR="00AA6D2C" w:rsidRPr="00690CDF">
        <w:rPr>
          <w:rFonts w:ascii="Times New Roman" w:eastAsia="Times" w:hAnsi="Times New Roman" w:cs="Times New Roman"/>
          <w:b/>
        </w:rPr>
        <w:t>7</w:t>
      </w:r>
      <w:r w:rsidRPr="00690CDF">
        <w:rPr>
          <w:rFonts w:ascii="Times New Roman" w:eastAsia="Times" w:hAnsi="Times New Roman" w:cs="Times New Roman"/>
          <w:b/>
        </w:rPr>
        <w:t>.2.</w:t>
      </w:r>
      <w:r w:rsidRPr="00690CDF">
        <w:rPr>
          <w:rFonts w:ascii="Times New Roman" w:eastAsia="Times" w:hAnsi="Times New Roman" w:cs="Times New Roman"/>
        </w:rPr>
        <w:t xml:space="preserve"> </w:t>
      </w:r>
      <w:r w:rsidRPr="00690CDF">
        <w:rPr>
          <w:rFonts w:ascii="Times New Roman" w:hAnsi="Times New Roman" w:cs="Times New Roman"/>
          <w:shd w:val="clear" w:color="auto" w:fill="FFFFFF"/>
        </w:rPr>
        <w:t xml:space="preserve">neatļautas </w:t>
      </w:r>
      <w:proofErr w:type="spellStart"/>
      <w:r w:rsidRPr="00690CDF">
        <w:rPr>
          <w:rFonts w:ascii="Times New Roman" w:hAnsi="Times New Roman" w:cs="Times New Roman"/>
          <w:shd w:val="clear" w:color="auto" w:fill="FFFFFF"/>
        </w:rPr>
        <w:t>šķērssubsīdijas</w:t>
      </w:r>
      <w:proofErr w:type="spellEnd"/>
      <w:r w:rsidRPr="00690CDF">
        <w:rPr>
          <w:rFonts w:ascii="Times New Roman" w:hAnsi="Times New Roman" w:cs="Times New Roman"/>
        </w:rPr>
        <w:t xml:space="preserve"> (valsts atbalsts, kas piešķirts sabiedriskās apraides jomā, nedrīkst dot labumu citām kapitālsabiedrības darbībām, kas nav saistītas ar sabiedriskā pasūtījuma nodrošināšanu, paredzot, ka valsts atbalsts izlietojams atbilstoši sabiedriskā pasūtījuma noteiktajiem mērķiem, kas definēti sabiedriskā pasūtījuma kārtējā gada plānā)</w:t>
      </w:r>
      <w:r w:rsidRPr="00690CDF">
        <w:rPr>
          <w:rFonts w:ascii="Times New Roman" w:hAnsi="Times New Roman" w:cs="Times New Roman"/>
          <w:shd w:val="clear" w:color="auto" w:fill="FFFFFF"/>
        </w:rPr>
        <w:t xml:space="preserve">; </w:t>
      </w:r>
    </w:p>
    <w:p w14:paraId="79E9C51D" w14:textId="77777777" w:rsidR="002F2AE5" w:rsidRPr="00690CDF" w:rsidRDefault="002F2AE5" w:rsidP="00F16102">
      <w:pPr>
        <w:pStyle w:val="NoSpacing"/>
        <w:jc w:val="both"/>
        <w:rPr>
          <w:rFonts w:ascii="Times New Roman" w:hAnsi="Times New Roman" w:cs="Times New Roman"/>
          <w:shd w:val="clear" w:color="auto" w:fill="FFFFFF"/>
        </w:rPr>
      </w:pPr>
    </w:p>
    <w:p w14:paraId="183BEBB0" w14:textId="0869B568" w:rsidR="002F2AE5" w:rsidRPr="00690CDF" w:rsidRDefault="002F2AE5" w:rsidP="00CB37A7">
      <w:pPr>
        <w:pStyle w:val="NoSpacing"/>
        <w:ind w:left="720"/>
        <w:jc w:val="both"/>
        <w:rPr>
          <w:rFonts w:ascii="Times New Roman" w:hAnsi="Times New Roman" w:cs="Times New Roman"/>
        </w:rPr>
      </w:pPr>
      <w:r w:rsidRPr="00690CDF">
        <w:rPr>
          <w:rFonts w:ascii="Times New Roman" w:hAnsi="Times New Roman" w:cs="Times New Roman"/>
          <w:b/>
        </w:rPr>
        <w:t>2</w:t>
      </w:r>
      <w:r w:rsidR="00821883" w:rsidRPr="00690CDF">
        <w:rPr>
          <w:rFonts w:ascii="Times New Roman" w:hAnsi="Times New Roman" w:cs="Times New Roman"/>
          <w:b/>
        </w:rPr>
        <w:t>7</w:t>
      </w:r>
      <w:r w:rsidRPr="00690CDF">
        <w:rPr>
          <w:rFonts w:ascii="Times New Roman" w:hAnsi="Times New Roman" w:cs="Times New Roman"/>
          <w:b/>
        </w:rPr>
        <w:t>.3.</w:t>
      </w:r>
      <w:r w:rsidRPr="00690CDF">
        <w:rPr>
          <w:rFonts w:ascii="Times New Roman" w:hAnsi="Times New Roman" w:cs="Times New Roman"/>
        </w:rPr>
        <w:t xml:space="preserve"> sabiedrisko elektronisko plašsaziņas līdzekļu regulāri pašu ieņēmumu uzkrājumi </w:t>
      </w:r>
      <w:r w:rsidRPr="00690CDF">
        <w:rPr>
          <w:rFonts w:ascii="Times New Roman" w:hAnsi="Times New Roman" w:cs="Times New Roman"/>
          <w:shd w:val="clear" w:color="auto" w:fill="FFFFFF"/>
        </w:rPr>
        <w:t>vairāk nekā 10% apmērā no sabiedrisko elektronisko plašsaziņas līdzekļu gada budžeta izdevumiem</w:t>
      </w:r>
      <w:r w:rsidRPr="00690CDF">
        <w:rPr>
          <w:rFonts w:ascii="Times New Roman" w:hAnsi="Times New Roman" w:cs="Times New Roman"/>
        </w:rPr>
        <w:t>.</w:t>
      </w:r>
    </w:p>
    <w:p w14:paraId="4DCD860B" w14:textId="77777777" w:rsidR="002F2AE5" w:rsidRPr="00690CDF" w:rsidRDefault="002F2AE5" w:rsidP="00F16102">
      <w:pPr>
        <w:pStyle w:val="NoSpacing"/>
        <w:jc w:val="both"/>
        <w:rPr>
          <w:rFonts w:ascii="Times New Roman" w:hAnsi="Times New Roman" w:cs="Times New Roman"/>
        </w:rPr>
      </w:pPr>
    </w:p>
    <w:p w14:paraId="609C3C4B" w14:textId="5C3EAEAF" w:rsidR="002F2AE5" w:rsidRPr="00690CDF" w:rsidRDefault="002652E9" w:rsidP="00F16102">
      <w:pPr>
        <w:pStyle w:val="NoSpacing"/>
        <w:jc w:val="both"/>
        <w:rPr>
          <w:rFonts w:ascii="Times New Roman" w:hAnsi="Times New Roman" w:cs="Times New Roman"/>
        </w:rPr>
      </w:pPr>
      <w:r w:rsidRPr="00690CDF">
        <w:rPr>
          <w:rFonts w:ascii="Times New Roman" w:hAnsi="Times New Roman" w:cs="Times New Roman"/>
          <w:b/>
        </w:rPr>
        <w:t>28</w:t>
      </w:r>
      <w:r w:rsidR="002F2AE5" w:rsidRPr="00690CDF">
        <w:rPr>
          <w:rFonts w:ascii="Times New Roman" w:hAnsi="Times New Roman" w:cs="Times New Roman"/>
          <w:b/>
        </w:rPr>
        <w:t xml:space="preserve">. </w:t>
      </w:r>
      <w:r w:rsidR="002F2AE5" w:rsidRPr="00690CDF">
        <w:rPr>
          <w:rFonts w:ascii="Times New Roman" w:hAnsi="Times New Roman" w:cs="Times New Roman"/>
        </w:rPr>
        <w:t xml:space="preserve">Lai neradītu </w:t>
      </w:r>
      <w:proofErr w:type="spellStart"/>
      <w:r w:rsidR="002F2AE5" w:rsidRPr="00690CDF">
        <w:rPr>
          <w:rFonts w:ascii="Times New Roman" w:hAnsi="Times New Roman" w:cs="Times New Roman"/>
        </w:rPr>
        <w:t>šķērssubsidēšanas</w:t>
      </w:r>
      <w:proofErr w:type="spellEnd"/>
      <w:r w:rsidR="002F2AE5" w:rsidRPr="00690CDF">
        <w:rPr>
          <w:rFonts w:ascii="Times New Roman" w:hAnsi="Times New Roman" w:cs="Times New Roman"/>
        </w:rPr>
        <w:t xml:space="preserve"> riskus sabiedrisko elektronisko plašsaziņas līdzekļu komercpakalpojumu sniegšanā saskaņā ar SEPLPL 7.</w:t>
      </w:r>
      <w:r w:rsidR="00CB37A7" w:rsidRPr="00690CDF">
        <w:rPr>
          <w:rFonts w:ascii="Times New Roman" w:hAnsi="Times New Roman" w:cs="Times New Roman"/>
        </w:rPr>
        <w:t> </w:t>
      </w:r>
      <w:r w:rsidR="002F2AE5" w:rsidRPr="00690CDF">
        <w:rPr>
          <w:rFonts w:ascii="Times New Roman" w:hAnsi="Times New Roman" w:cs="Times New Roman"/>
        </w:rPr>
        <w:t xml:space="preserve">panta vienpadsmito daļu, Komisijas paziņojuma par valsts atbalsta noteikumu piemērošanu sabiedriskajai apraidei (2009/C 257/01) 66. un 67. punktu, Komercdarbības atbalsta kontroles likuma (turpmāk – KAKL) 14. pantu un 16. panta otrās daļas 1. punktu sabiedriskajiem elektroniskajiem plašsaziņas līdzekļiem jānodrošina atsevišķa finanšu darījumu uzskaite no sabiedriskā pasūtījuma uzdevumu izpildes saskaņā ar pamatotiem izmaksu uzskaites principiem, kas nodrošina iespēju identificēt ne tikai ar dažādām darbībām saistītās izmaksas un ieņēmumus, bet arī metodes, pēc kādām izmaksas un ieņēmumi tiek piešķirti vai sadalīti. </w:t>
      </w:r>
    </w:p>
    <w:p w14:paraId="6B10A98A" w14:textId="77777777" w:rsidR="00562C42" w:rsidRPr="00690CDF" w:rsidRDefault="00562C42" w:rsidP="00F16102">
      <w:pPr>
        <w:pStyle w:val="NoSpacing"/>
        <w:jc w:val="both"/>
        <w:rPr>
          <w:rFonts w:ascii="Times New Roman" w:hAnsi="Times New Roman" w:cs="Times New Roman"/>
        </w:rPr>
      </w:pPr>
    </w:p>
    <w:p w14:paraId="64C20374" w14:textId="35CD38B2" w:rsidR="002F2AE5" w:rsidRPr="00690CDF" w:rsidRDefault="002652E9" w:rsidP="00F16102">
      <w:pPr>
        <w:pStyle w:val="NoSpacing"/>
        <w:jc w:val="both"/>
        <w:rPr>
          <w:rFonts w:ascii="Times New Roman" w:eastAsia="Times New Roman" w:hAnsi="Times New Roman" w:cs="Times New Roman"/>
        </w:rPr>
      </w:pPr>
      <w:r w:rsidRPr="00690CDF">
        <w:rPr>
          <w:rFonts w:ascii="Times New Roman" w:hAnsi="Times New Roman" w:cs="Times New Roman"/>
          <w:b/>
          <w:shd w:val="clear" w:color="auto" w:fill="FFFFFF"/>
        </w:rPr>
        <w:t>29</w:t>
      </w:r>
      <w:r w:rsidR="002F2AE5" w:rsidRPr="00690CDF">
        <w:rPr>
          <w:rFonts w:ascii="Times New Roman" w:hAnsi="Times New Roman" w:cs="Times New Roman"/>
          <w:b/>
          <w:shd w:val="clear" w:color="auto" w:fill="FFFFFF"/>
        </w:rPr>
        <w:t>.</w:t>
      </w:r>
      <w:r w:rsidR="002F2AE5" w:rsidRPr="00690CDF">
        <w:rPr>
          <w:rFonts w:ascii="Times New Roman" w:hAnsi="Times New Roman" w:cs="Times New Roman"/>
          <w:shd w:val="clear" w:color="auto" w:fill="FFFFFF"/>
        </w:rPr>
        <w:t xml:space="preserve"> </w:t>
      </w:r>
      <w:r w:rsidR="002F2AE5" w:rsidRPr="00690CDF">
        <w:rPr>
          <w:rFonts w:ascii="Times New Roman" w:hAnsi="Times New Roman" w:cs="Times New Roman"/>
        </w:rPr>
        <w:t xml:space="preserve">Ja tiek konstatēta </w:t>
      </w:r>
      <w:proofErr w:type="spellStart"/>
      <w:r w:rsidR="002F2AE5" w:rsidRPr="00690CDF">
        <w:rPr>
          <w:rFonts w:ascii="Times New Roman" w:hAnsi="Times New Roman" w:cs="Times New Roman"/>
        </w:rPr>
        <w:t>pārkompensācija</w:t>
      </w:r>
      <w:proofErr w:type="spellEnd"/>
      <w:r w:rsidR="002F2AE5" w:rsidRPr="00690CDF">
        <w:rPr>
          <w:rFonts w:ascii="Times New Roman" w:hAnsi="Times New Roman" w:cs="Times New Roman"/>
        </w:rPr>
        <w:t xml:space="preserve">, ir pieļaujams veidot uzkrājumus jeb budžeta rezervi </w:t>
      </w:r>
      <w:r w:rsidR="002F2AE5" w:rsidRPr="00690CDF">
        <w:rPr>
          <w:rFonts w:ascii="Times New Roman" w:hAnsi="Times New Roman" w:cs="Times New Roman"/>
          <w:shd w:val="clear" w:color="auto" w:fill="FFFFFF"/>
        </w:rPr>
        <w:t xml:space="preserve">no pašu ieņēmumiem līdz 10% no </w:t>
      </w:r>
      <w:r w:rsidR="002F2AE5" w:rsidRPr="00690CDF">
        <w:rPr>
          <w:rFonts w:ascii="Times New Roman" w:hAnsi="Times New Roman" w:cs="Times New Roman"/>
        </w:rPr>
        <w:t>sabiedrisko elektronisko plašsaziņas līdzekļu</w:t>
      </w:r>
      <w:r w:rsidR="002F2AE5" w:rsidRPr="00690CDF">
        <w:rPr>
          <w:rFonts w:ascii="Times New Roman" w:hAnsi="Times New Roman" w:cs="Times New Roman"/>
          <w:shd w:val="clear" w:color="auto" w:fill="FFFFFF"/>
        </w:rPr>
        <w:t xml:space="preserve"> gada budžeta izdevumiem, lai nodrošinātu finansējumu sabiedriskā pasūtījuma saistību izpildei un mazinātu ieņēmumu un izdevumu svārstību ietekmi.</w:t>
      </w:r>
      <w:r w:rsidR="002F2AE5" w:rsidRPr="00690CDF">
        <w:rPr>
          <w:rFonts w:ascii="Times New Roman" w:eastAsia="Times New Roman" w:hAnsi="Times New Roman" w:cs="Times New Roman"/>
        </w:rPr>
        <w:t xml:space="preserve"> </w:t>
      </w:r>
    </w:p>
    <w:p w14:paraId="020B5CCD" w14:textId="77777777" w:rsidR="002F2AE5" w:rsidRPr="00690CDF" w:rsidRDefault="002F2AE5" w:rsidP="00F16102">
      <w:pPr>
        <w:pStyle w:val="NoSpacing"/>
        <w:jc w:val="both"/>
        <w:rPr>
          <w:rFonts w:ascii="Times New Roman" w:eastAsia="Times New Roman" w:hAnsi="Times New Roman" w:cs="Times New Roman"/>
        </w:rPr>
      </w:pPr>
    </w:p>
    <w:p w14:paraId="08F3C7EB" w14:textId="56710FEA" w:rsidR="002F2AE5" w:rsidRPr="00690CDF" w:rsidRDefault="002652E9" w:rsidP="00F16102">
      <w:pPr>
        <w:pStyle w:val="NoSpacing"/>
        <w:jc w:val="both"/>
        <w:rPr>
          <w:rFonts w:ascii="Times New Roman" w:hAnsi="Times New Roman" w:cs="Times New Roman"/>
          <w:shd w:val="clear" w:color="auto" w:fill="FFFFFF"/>
        </w:rPr>
      </w:pPr>
      <w:r w:rsidRPr="00690CDF">
        <w:rPr>
          <w:rFonts w:ascii="Times New Roman" w:hAnsi="Times New Roman" w:cs="Times New Roman"/>
          <w:b/>
          <w:bCs/>
          <w:shd w:val="clear" w:color="auto" w:fill="FFFFFF"/>
        </w:rPr>
        <w:t>30</w:t>
      </w:r>
      <w:r w:rsidR="002F2AE5" w:rsidRPr="00690CDF">
        <w:rPr>
          <w:rFonts w:ascii="Times New Roman" w:hAnsi="Times New Roman" w:cs="Times New Roman"/>
          <w:b/>
          <w:bCs/>
          <w:shd w:val="clear" w:color="auto" w:fill="FFFFFF"/>
        </w:rPr>
        <w:t>.</w:t>
      </w:r>
      <w:r w:rsidR="002F2AE5" w:rsidRPr="00690CDF">
        <w:rPr>
          <w:rFonts w:ascii="Times New Roman" w:hAnsi="Times New Roman" w:cs="Times New Roman"/>
          <w:shd w:val="clear" w:color="auto" w:fill="FFFFFF"/>
        </w:rPr>
        <w:t xml:space="preserve"> Izņēmuma kārtā un ar pienācīgu pamatojumu Padome</w:t>
      </w:r>
      <w:r w:rsidR="002F2AE5" w:rsidRPr="00690CDF">
        <w:rPr>
          <w:rFonts w:ascii="Times New Roman" w:hAnsi="Times New Roman" w:cs="Times New Roman"/>
        </w:rPr>
        <w:t xml:space="preserve"> </w:t>
      </w:r>
      <w:r w:rsidR="002F2AE5" w:rsidRPr="00690CDF">
        <w:rPr>
          <w:rFonts w:ascii="Times New Roman" w:eastAsia="Times New Roman" w:hAnsi="Times New Roman" w:cs="Times New Roman"/>
        </w:rPr>
        <w:t>sabiedriskajiem elektroniskajiem līdzekļiem</w:t>
      </w:r>
      <w:r w:rsidR="002F2AE5" w:rsidRPr="00690CDF">
        <w:rPr>
          <w:rFonts w:ascii="Times New Roman" w:eastAsia="Times New Roman" w:hAnsi="Times New Roman" w:cs="Times New Roman"/>
          <w:b/>
          <w:bCs/>
        </w:rPr>
        <w:t xml:space="preserve"> </w:t>
      </w:r>
      <w:r w:rsidR="002F2AE5" w:rsidRPr="00690CDF">
        <w:rPr>
          <w:rFonts w:ascii="Times New Roman" w:hAnsi="Times New Roman" w:cs="Times New Roman"/>
          <w:shd w:val="clear" w:color="auto" w:fill="FFFFFF"/>
        </w:rPr>
        <w:t xml:space="preserve">var atļaut paturēt pašu ieņēmumu uzkrājumu apjomu, kas pārsniedz 10% no sabiedrisko elektronisko plašsaziņas līdzekļu gada budžeta izdevumiem, ja šī </w:t>
      </w:r>
      <w:proofErr w:type="spellStart"/>
      <w:r w:rsidR="002F2AE5" w:rsidRPr="00690CDF">
        <w:rPr>
          <w:rFonts w:ascii="Times New Roman" w:hAnsi="Times New Roman" w:cs="Times New Roman"/>
          <w:shd w:val="clear" w:color="auto" w:fill="FFFFFF"/>
        </w:rPr>
        <w:t>pārkompensācija</w:t>
      </w:r>
      <w:proofErr w:type="spellEnd"/>
      <w:r w:rsidR="002F2AE5" w:rsidRPr="00690CDF">
        <w:rPr>
          <w:rFonts w:ascii="Times New Roman" w:hAnsi="Times New Roman" w:cs="Times New Roman"/>
          <w:shd w:val="clear" w:color="auto" w:fill="FFFFFF"/>
        </w:rPr>
        <w:t xml:space="preserve"> jau iepriekš ir īpaši un saistošā veidā paredzēta lieliem ārkārtas izdevumiem, kuri nepieciešami sabiedriskā pasūtījuma izpildei. Šādas skaidri paredzētas </w:t>
      </w:r>
      <w:proofErr w:type="spellStart"/>
      <w:r w:rsidR="002F2AE5" w:rsidRPr="00690CDF">
        <w:rPr>
          <w:rFonts w:ascii="Times New Roman" w:hAnsi="Times New Roman" w:cs="Times New Roman"/>
          <w:shd w:val="clear" w:color="auto" w:fill="FFFFFF"/>
        </w:rPr>
        <w:t>pārkompensācijas</w:t>
      </w:r>
      <w:proofErr w:type="spellEnd"/>
      <w:r w:rsidR="002F2AE5" w:rsidRPr="00690CDF">
        <w:rPr>
          <w:rFonts w:ascii="Times New Roman" w:hAnsi="Times New Roman" w:cs="Times New Roman"/>
          <w:shd w:val="clear" w:color="auto" w:fill="FFFFFF"/>
        </w:rPr>
        <w:t xml:space="preserve"> izmantošanai jābūt ierobežotai arī laika ziņā </w:t>
      </w:r>
      <w:r w:rsidR="002F2AE5" w:rsidRPr="00690CDF">
        <w:rPr>
          <w:rFonts w:ascii="Times New Roman" w:hAnsi="Times New Roman" w:cs="Times New Roman"/>
          <w:shd w:val="clear" w:color="auto" w:fill="FFFFFF"/>
        </w:rPr>
        <w:lastRenderedPageBreak/>
        <w:t xml:space="preserve">atkarībā no tās mērķa. Ja pašu ieņēmumu uzkrājumu apjoms regulāri pārsniedz 10% no </w:t>
      </w:r>
      <w:r w:rsidR="002F2AE5" w:rsidRPr="00690CDF">
        <w:rPr>
          <w:rFonts w:ascii="Times New Roman" w:eastAsia="Times New Roman" w:hAnsi="Times New Roman" w:cs="Times New Roman"/>
        </w:rPr>
        <w:t xml:space="preserve">sabiedrisko elektronisko plašsaziņas līdzekļu </w:t>
      </w:r>
      <w:r w:rsidR="002F2AE5" w:rsidRPr="00690CDF">
        <w:rPr>
          <w:rFonts w:ascii="Times New Roman" w:hAnsi="Times New Roman" w:cs="Times New Roman"/>
          <w:shd w:val="clear" w:color="auto" w:fill="FFFFFF"/>
        </w:rPr>
        <w:t>gada budžeta izdevumiem, Padome pārskata, vai finansējuma līmenis ir pielāgots</w:t>
      </w:r>
      <w:r w:rsidR="002F2AE5" w:rsidRPr="00690CDF">
        <w:rPr>
          <w:rFonts w:ascii="Times New Roman" w:eastAsia="Times New Roman" w:hAnsi="Times New Roman" w:cs="Times New Roman"/>
        </w:rPr>
        <w:t xml:space="preserve"> sabiedrisko elektronisko plašsaziņas līdzekļu</w:t>
      </w:r>
      <w:r w:rsidR="002F2AE5" w:rsidRPr="00690CDF">
        <w:rPr>
          <w:rFonts w:ascii="Times New Roman" w:hAnsi="Times New Roman" w:cs="Times New Roman"/>
          <w:shd w:val="clear" w:color="auto" w:fill="FFFFFF"/>
        </w:rPr>
        <w:t xml:space="preserve">  finanšu vajadzībām.</w:t>
      </w:r>
    </w:p>
    <w:p w14:paraId="0B4932A1" w14:textId="77777777" w:rsidR="002F2AE5" w:rsidRPr="00690CDF" w:rsidRDefault="002F2AE5" w:rsidP="00F16102">
      <w:pPr>
        <w:pStyle w:val="NoSpacing"/>
        <w:jc w:val="both"/>
        <w:rPr>
          <w:rFonts w:ascii="Times New Roman" w:hAnsi="Times New Roman" w:cs="Times New Roman"/>
          <w:shd w:val="clear" w:color="auto" w:fill="FFFFFF"/>
        </w:rPr>
      </w:pPr>
    </w:p>
    <w:p w14:paraId="12281410" w14:textId="14A426CC" w:rsidR="002F2AE5" w:rsidRPr="00690CDF" w:rsidRDefault="002652E9" w:rsidP="00F16102">
      <w:pPr>
        <w:pStyle w:val="NoSpacing"/>
        <w:jc w:val="both"/>
        <w:rPr>
          <w:rFonts w:ascii="Times New Roman" w:hAnsi="Times New Roman" w:cs="Times New Roman"/>
          <w:lang w:eastAsia="ar-SA"/>
        </w:rPr>
      </w:pPr>
      <w:r w:rsidRPr="00690CDF">
        <w:rPr>
          <w:rFonts w:ascii="Times New Roman" w:hAnsi="Times New Roman" w:cs="Times New Roman"/>
          <w:b/>
          <w:shd w:val="clear" w:color="auto" w:fill="FFFFFF"/>
        </w:rPr>
        <w:t>31</w:t>
      </w:r>
      <w:r w:rsidR="002F2AE5" w:rsidRPr="00690CDF">
        <w:rPr>
          <w:rFonts w:ascii="Times New Roman" w:hAnsi="Times New Roman" w:cs="Times New Roman"/>
          <w:b/>
          <w:shd w:val="clear" w:color="auto" w:fill="FFFFFF"/>
        </w:rPr>
        <w:t>.</w:t>
      </w:r>
      <w:r w:rsidR="002F2AE5" w:rsidRPr="00690CDF">
        <w:rPr>
          <w:rFonts w:ascii="Times New Roman" w:hAnsi="Times New Roman" w:cs="Times New Roman"/>
          <w:shd w:val="clear" w:color="auto" w:fill="FFFFFF"/>
        </w:rPr>
        <w:t xml:space="preserve"> Padome pieņem lēmumu, ku</w:t>
      </w:r>
      <w:r w:rsidR="002F2AE5" w:rsidRPr="00690CDF">
        <w:rPr>
          <w:rFonts w:ascii="Times New Roman" w:hAnsi="Times New Roman" w:cs="Times New Roman"/>
        </w:rPr>
        <w:t xml:space="preserve">rā </w:t>
      </w:r>
      <w:r w:rsidR="002F2AE5" w:rsidRPr="00690CDF">
        <w:rPr>
          <w:rFonts w:ascii="Times New Roman" w:hAnsi="Times New Roman" w:cs="Times New Roman"/>
          <w:shd w:val="clear" w:color="auto" w:fill="FFFFFF"/>
        </w:rPr>
        <w:t xml:space="preserve">izvērtē </w:t>
      </w:r>
      <w:proofErr w:type="spellStart"/>
      <w:r w:rsidR="002F2AE5" w:rsidRPr="00690CDF">
        <w:rPr>
          <w:rFonts w:ascii="Times New Roman" w:hAnsi="Times New Roman" w:cs="Times New Roman"/>
          <w:shd w:val="clear" w:color="auto" w:fill="FFFFFF"/>
        </w:rPr>
        <w:t>pārkompensāciju</w:t>
      </w:r>
      <w:proofErr w:type="spellEnd"/>
      <w:r w:rsidR="002F2AE5" w:rsidRPr="00690CDF">
        <w:rPr>
          <w:rFonts w:ascii="Times New Roman" w:hAnsi="Times New Roman" w:cs="Times New Roman"/>
        </w:rPr>
        <w:t xml:space="preserve"> saskaņā ar Kārtības 2</w:t>
      </w:r>
      <w:r w:rsidRPr="00690CDF">
        <w:rPr>
          <w:rFonts w:ascii="Times New Roman" w:hAnsi="Times New Roman" w:cs="Times New Roman"/>
        </w:rPr>
        <w:t>7</w:t>
      </w:r>
      <w:r w:rsidR="002F2AE5" w:rsidRPr="00690CDF">
        <w:rPr>
          <w:rFonts w:ascii="Times New Roman" w:hAnsi="Times New Roman" w:cs="Times New Roman"/>
        </w:rPr>
        <w:t xml:space="preserve">., </w:t>
      </w:r>
      <w:r w:rsidR="0067133F" w:rsidRPr="00690CDF">
        <w:rPr>
          <w:rFonts w:ascii="Times New Roman" w:hAnsi="Times New Roman" w:cs="Times New Roman"/>
        </w:rPr>
        <w:t>28</w:t>
      </w:r>
      <w:r w:rsidR="002F2AE5" w:rsidRPr="00690CDF">
        <w:rPr>
          <w:rFonts w:ascii="Times New Roman" w:hAnsi="Times New Roman" w:cs="Times New Roman"/>
        </w:rPr>
        <w:t xml:space="preserve">., </w:t>
      </w:r>
      <w:r w:rsidR="0067133F" w:rsidRPr="00690CDF">
        <w:rPr>
          <w:rFonts w:ascii="Times New Roman" w:hAnsi="Times New Roman" w:cs="Times New Roman"/>
        </w:rPr>
        <w:t>29</w:t>
      </w:r>
      <w:r w:rsidR="002F2AE5" w:rsidRPr="00690CDF">
        <w:rPr>
          <w:rFonts w:ascii="Times New Roman" w:hAnsi="Times New Roman" w:cs="Times New Roman"/>
        </w:rPr>
        <w:t>. un 3</w:t>
      </w:r>
      <w:r w:rsidR="0067133F" w:rsidRPr="00690CDF">
        <w:rPr>
          <w:rFonts w:ascii="Times New Roman" w:hAnsi="Times New Roman" w:cs="Times New Roman"/>
        </w:rPr>
        <w:t>0</w:t>
      </w:r>
      <w:r w:rsidR="002F2AE5" w:rsidRPr="00690CDF">
        <w:rPr>
          <w:rFonts w:ascii="Times New Roman" w:hAnsi="Times New Roman" w:cs="Times New Roman"/>
        </w:rPr>
        <w:t xml:space="preserve">. punktu un tās ietekmi uz valsts piešķirto atbalstu sabiedriskā pasūtījuma izpildē, </w:t>
      </w:r>
      <w:r w:rsidR="002F2AE5" w:rsidRPr="00690CDF">
        <w:rPr>
          <w:rFonts w:ascii="Times New Roman" w:eastAsia="Times New Roman" w:hAnsi="Times New Roman" w:cs="Times New Roman"/>
        </w:rPr>
        <w:t xml:space="preserve">atbilstoši Padomes apstiprinātajai sabiedriskā pasūtījuma </w:t>
      </w:r>
      <w:proofErr w:type="spellStart"/>
      <w:r w:rsidR="002F2AE5" w:rsidRPr="00690CDF">
        <w:rPr>
          <w:rFonts w:ascii="Times New Roman" w:eastAsia="Times New Roman" w:hAnsi="Times New Roman" w:cs="Times New Roman"/>
        </w:rPr>
        <w:t>pārkompensācijas</w:t>
      </w:r>
      <w:proofErr w:type="spellEnd"/>
      <w:r w:rsidR="002F2AE5" w:rsidRPr="00690CDF">
        <w:rPr>
          <w:rFonts w:ascii="Times New Roman" w:eastAsia="Times New Roman" w:hAnsi="Times New Roman" w:cs="Times New Roman"/>
        </w:rPr>
        <w:t xml:space="preserve"> izvērtēšanas metodoloģijai, tajā skaitā balstoties uz sabiedrisko elektronisko plašsaziņas līdzekļu aizpildīto pielikumu </w:t>
      </w:r>
      <w:r w:rsidR="00925BC6" w:rsidRPr="00690CDF">
        <w:rPr>
          <w:rFonts w:ascii="Times New Roman" w:hAnsi="Times New Roman" w:cs="Times New Roman"/>
        </w:rPr>
        <w:t>Nr. </w:t>
      </w:r>
      <w:r w:rsidR="00AA1A59" w:rsidRPr="00690CDF">
        <w:rPr>
          <w:rFonts w:ascii="Times New Roman" w:hAnsi="Times New Roman" w:cs="Times New Roman"/>
        </w:rPr>
        <w:t>7</w:t>
      </w:r>
      <w:r w:rsidR="00925BC6" w:rsidRPr="00690CDF">
        <w:rPr>
          <w:rFonts w:ascii="Times New Roman" w:hAnsi="Times New Roman" w:cs="Times New Roman"/>
        </w:rPr>
        <w:t xml:space="preserve">. </w:t>
      </w:r>
      <w:r w:rsidR="002F2AE5" w:rsidRPr="00690CDF">
        <w:rPr>
          <w:rFonts w:ascii="Times New Roman" w:eastAsia="Times New Roman" w:hAnsi="Times New Roman" w:cs="Times New Roman"/>
        </w:rPr>
        <w:t xml:space="preserve">“LSM </w:t>
      </w:r>
      <w:proofErr w:type="spellStart"/>
      <w:r w:rsidR="002F2AE5" w:rsidRPr="00690CDF">
        <w:rPr>
          <w:rFonts w:ascii="Times New Roman" w:eastAsia="Times New Roman" w:hAnsi="Times New Roman" w:cs="Times New Roman"/>
        </w:rPr>
        <w:t>pārkompensācijas</w:t>
      </w:r>
      <w:proofErr w:type="spellEnd"/>
      <w:r w:rsidR="002F2AE5" w:rsidRPr="00690CDF">
        <w:rPr>
          <w:rFonts w:ascii="Times New Roman" w:eastAsia="Times New Roman" w:hAnsi="Times New Roman" w:cs="Times New Roman"/>
        </w:rPr>
        <w:t xml:space="preserve"> metodika un testa rezultāti” saskaņā ar auditēto informāciju.</w:t>
      </w:r>
      <w:r w:rsidR="002F2AE5" w:rsidRPr="00690CDF">
        <w:rPr>
          <w:rFonts w:ascii="Times New Roman" w:hAnsi="Times New Roman" w:cs="Times New Roman"/>
          <w:lang w:eastAsia="ar-SA"/>
        </w:rPr>
        <w:t xml:space="preserve"> Padomes lēmums par </w:t>
      </w:r>
      <w:proofErr w:type="spellStart"/>
      <w:r w:rsidR="002F2AE5" w:rsidRPr="00690CDF">
        <w:rPr>
          <w:rFonts w:ascii="Times New Roman" w:hAnsi="Times New Roman" w:cs="Times New Roman"/>
          <w:lang w:eastAsia="ar-SA"/>
        </w:rPr>
        <w:t>pārkompensācijas</w:t>
      </w:r>
      <w:proofErr w:type="spellEnd"/>
      <w:r w:rsidR="002F2AE5" w:rsidRPr="00690CDF">
        <w:rPr>
          <w:rFonts w:ascii="Times New Roman" w:hAnsi="Times New Roman" w:cs="Times New Roman"/>
          <w:lang w:eastAsia="ar-SA"/>
        </w:rPr>
        <w:t xml:space="preserve"> iestāšanos tiek pieņemt</w:t>
      </w:r>
      <w:r w:rsidR="002F2AE5" w:rsidRPr="00690CDF">
        <w:rPr>
          <w:rFonts w:ascii="Times New Roman" w:hAnsi="Times New Roman" w:cs="Times New Roman"/>
          <w:b/>
          <w:lang w:eastAsia="ar-SA"/>
        </w:rPr>
        <w:t xml:space="preserve">s </w:t>
      </w:r>
      <w:r w:rsidR="002F2AE5" w:rsidRPr="00690CDF">
        <w:rPr>
          <w:rFonts w:ascii="Times New Roman" w:hAnsi="Times New Roman" w:cs="Times New Roman"/>
          <w:lang w:eastAsia="ar-SA"/>
        </w:rPr>
        <w:t>reizi trijos gados</w:t>
      </w:r>
      <w:r w:rsidR="002F2AE5" w:rsidRPr="00690CDF">
        <w:rPr>
          <w:rFonts w:ascii="Times New Roman" w:hAnsi="Times New Roman" w:cs="Times New Roman"/>
          <w:b/>
          <w:lang w:eastAsia="ar-SA"/>
        </w:rPr>
        <w:t xml:space="preserve"> </w:t>
      </w:r>
      <w:r w:rsidR="002F2AE5" w:rsidRPr="00690CDF">
        <w:rPr>
          <w:rFonts w:ascii="Times New Roman" w:hAnsi="Times New Roman" w:cs="Times New Roman"/>
          <w:lang w:eastAsia="ar-SA"/>
        </w:rPr>
        <w:t xml:space="preserve">pēc </w:t>
      </w:r>
      <w:r w:rsidR="002F2AE5" w:rsidRPr="00690CDF">
        <w:rPr>
          <w:rFonts w:ascii="Times New Roman" w:hAnsi="Times New Roman" w:cs="Times New Roman"/>
        </w:rPr>
        <w:t>Kārtības</w:t>
      </w:r>
      <w:r w:rsidR="002F2AE5" w:rsidRPr="00690CDF">
        <w:rPr>
          <w:rFonts w:ascii="Times New Roman" w:hAnsi="Times New Roman" w:cs="Times New Roman"/>
          <w:lang w:eastAsia="ar-SA"/>
        </w:rPr>
        <w:t xml:space="preserve"> 2</w:t>
      </w:r>
      <w:r w:rsidR="0067133F" w:rsidRPr="00690CDF">
        <w:rPr>
          <w:rFonts w:ascii="Times New Roman" w:hAnsi="Times New Roman" w:cs="Times New Roman"/>
          <w:lang w:eastAsia="ar-SA"/>
        </w:rPr>
        <w:t>6</w:t>
      </w:r>
      <w:r w:rsidR="002F2AE5" w:rsidRPr="00690CDF">
        <w:rPr>
          <w:rFonts w:ascii="Times New Roman" w:hAnsi="Times New Roman" w:cs="Times New Roman"/>
          <w:lang w:eastAsia="ar-SA"/>
        </w:rPr>
        <w:t xml:space="preserve">.2. punktā minētā padziļinātā </w:t>
      </w:r>
      <w:proofErr w:type="spellStart"/>
      <w:r w:rsidR="002F2AE5" w:rsidRPr="00690CDF">
        <w:rPr>
          <w:rFonts w:ascii="Times New Roman" w:hAnsi="Times New Roman" w:cs="Times New Roman"/>
          <w:lang w:eastAsia="ar-SA"/>
        </w:rPr>
        <w:t>izvērtējuma</w:t>
      </w:r>
      <w:proofErr w:type="spellEnd"/>
      <w:r w:rsidR="002F2AE5" w:rsidRPr="00690CDF">
        <w:rPr>
          <w:rFonts w:ascii="Times New Roman" w:hAnsi="Times New Roman" w:cs="Times New Roman"/>
          <w:lang w:eastAsia="ar-SA"/>
        </w:rPr>
        <w:t xml:space="preserve"> pabeigšanas.</w:t>
      </w:r>
    </w:p>
    <w:p w14:paraId="26965C45" w14:textId="77777777" w:rsidR="002F2AE5" w:rsidRPr="00690CDF" w:rsidRDefault="002F2AE5" w:rsidP="00F16102">
      <w:pPr>
        <w:pStyle w:val="NoSpacing"/>
        <w:jc w:val="both"/>
        <w:rPr>
          <w:rFonts w:ascii="Times New Roman" w:hAnsi="Times New Roman" w:cs="Times New Roman"/>
          <w:lang w:eastAsia="ar-SA"/>
        </w:rPr>
      </w:pPr>
    </w:p>
    <w:p w14:paraId="715E8753" w14:textId="23B042AF" w:rsidR="002F2AE5" w:rsidRPr="00690CDF" w:rsidRDefault="002F2AE5" w:rsidP="00F16102">
      <w:pPr>
        <w:pStyle w:val="NoSpacing"/>
        <w:jc w:val="both"/>
        <w:rPr>
          <w:rFonts w:ascii="Times New Roman" w:hAnsi="Times New Roman" w:cs="Times New Roman"/>
        </w:rPr>
      </w:pPr>
      <w:r w:rsidRPr="00690CDF">
        <w:rPr>
          <w:rFonts w:ascii="Times New Roman" w:hAnsi="Times New Roman" w:cs="Times New Roman"/>
          <w:b/>
          <w:bCs/>
          <w:shd w:val="clear" w:color="auto" w:fill="FFFFFF"/>
        </w:rPr>
        <w:t>3</w:t>
      </w:r>
      <w:r w:rsidR="0067133F" w:rsidRPr="00690CDF">
        <w:rPr>
          <w:rFonts w:ascii="Times New Roman" w:hAnsi="Times New Roman" w:cs="Times New Roman"/>
          <w:b/>
          <w:bCs/>
          <w:shd w:val="clear" w:color="auto" w:fill="FFFFFF"/>
        </w:rPr>
        <w:t>2</w:t>
      </w:r>
      <w:r w:rsidRPr="00690CDF">
        <w:rPr>
          <w:rFonts w:ascii="Times New Roman" w:hAnsi="Times New Roman" w:cs="Times New Roman"/>
          <w:b/>
          <w:bCs/>
          <w:shd w:val="clear" w:color="auto" w:fill="FFFFFF"/>
        </w:rPr>
        <w:t>.</w:t>
      </w:r>
      <w:r w:rsidRPr="00690CDF">
        <w:rPr>
          <w:rFonts w:ascii="Times New Roman" w:hAnsi="Times New Roman" w:cs="Times New Roman"/>
          <w:shd w:val="clear" w:color="auto" w:fill="FFFFFF"/>
        </w:rPr>
        <w:t xml:space="preserve"> Konstatējot </w:t>
      </w:r>
      <w:proofErr w:type="spellStart"/>
      <w:r w:rsidRPr="00690CDF">
        <w:rPr>
          <w:rFonts w:ascii="Times New Roman" w:hAnsi="Times New Roman" w:cs="Times New Roman"/>
          <w:shd w:val="clear" w:color="auto" w:fill="FFFFFF"/>
        </w:rPr>
        <w:t>pārkompensāciju</w:t>
      </w:r>
      <w:proofErr w:type="spellEnd"/>
      <w:r w:rsidRPr="00690CDF">
        <w:rPr>
          <w:rFonts w:ascii="Times New Roman" w:hAnsi="Times New Roman" w:cs="Times New Roman"/>
          <w:shd w:val="clear" w:color="auto" w:fill="FFFFFF"/>
        </w:rPr>
        <w:t>, kas nav saderīga ar valsts atbalstu,</w:t>
      </w:r>
      <w:r w:rsidRPr="00690CDF">
        <w:rPr>
          <w:rFonts w:ascii="Times New Roman" w:hAnsi="Times New Roman" w:cs="Times New Roman"/>
        </w:rPr>
        <w:t xml:space="preserve"> </w:t>
      </w:r>
      <w:r w:rsidRPr="00690CDF">
        <w:rPr>
          <w:rFonts w:ascii="Times New Roman" w:hAnsi="Times New Roman" w:cs="Times New Roman"/>
          <w:shd w:val="clear" w:color="auto" w:fill="FFFFFF"/>
        </w:rPr>
        <w:t xml:space="preserve">Padome </w:t>
      </w:r>
      <w:r w:rsidRPr="00690CDF">
        <w:rPr>
          <w:rFonts w:ascii="Times New Roman" w:hAnsi="Times New Roman" w:cs="Times New Roman"/>
        </w:rPr>
        <w:t>lemj</w:t>
      </w:r>
      <w:r w:rsidRPr="00690CDF">
        <w:rPr>
          <w:rFonts w:ascii="Times New Roman" w:hAnsi="Times New Roman" w:cs="Times New Roman"/>
          <w:shd w:val="clear" w:color="auto" w:fill="FFFFFF"/>
        </w:rPr>
        <w:t xml:space="preserve"> par turpmāko rīcību, paredzot sabiedriskajiem elektroniskajiem plašsaziņas līdzekļiem atmaksāt valsts budžetā piešķirtā valsts atbalsta daļu, kas pārsniedz sabiedriskā pasūtījuma neto izmaksas un kas iepriekš uzkrājumu veidā nav ticis paredzēts lieliem ārkārtas izdevumiem, lai nodrošinātu sabiedriskā pasūtījuma izpildi. </w:t>
      </w:r>
      <w:r w:rsidRPr="00690CDF">
        <w:rPr>
          <w:rFonts w:ascii="Times New Roman" w:hAnsi="Times New Roman" w:cs="Times New Roman"/>
        </w:rPr>
        <w:t xml:space="preserve"> </w:t>
      </w:r>
    </w:p>
    <w:p w14:paraId="5FEC673E" w14:textId="3AC50D94" w:rsidR="004B7065" w:rsidRPr="00690CDF" w:rsidRDefault="004B7065" w:rsidP="00F16102">
      <w:pPr>
        <w:pStyle w:val="NoSpacing"/>
        <w:jc w:val="both"/>
        <w:rPr>
          <w:rFonts w:ascii="Times New Roman" w:hAnsi="Times New Roman" w:cs="Times New Roman"/>
        </w:rPr>
      </w:pPr>
    </w:p>
    <w:p w14:paraId="70E53B2B" w14:textId="2891F4F1" w:rsidR="00A61141" w:rsidRPr="00690CDF" w:rsidRDefault="775A29D2" w:rsidP="00F16102">
      <w:pPr>
        <w:pStyle w:val="NoSpacing"/>
        <w:jc w:val="both"/>
        <w:rPr>
          <w:rFonts w:ascii="Times New Roman" w:hAnsi="Times New Roman" w:cs="Times New Roman"/>
        </w:rPr>
      </w:pPr>
      <w:r w:rsidRPr="00690CDF">
        <w:rPr>
          <w:rFonts w:ascii="Times New Roman" w:hAnsi="Times New Roman" w:cs="Times New Roman"/>
          <w:b/>
          <w:bCs/>
        </w:rPr>
        <w:t>3</w:t>
      </w:r>
      <w:r w:rsidR="0067133F" w:rsidRPr="00690CDF">
        <w:rPr>
          <w:rFonts w:ascii="Times New Roman" w:hAnsi="Times New Roman" w:cs="Times New Roman"/>
          <w:b/>
          <w:bCs/>
        </w:rPr>
        <w:t>3</w:t>
      </w:r>
      <w:r w:rsidRPr="00690CDF">
        <w:rPr>
          <w:rFonts w:ascii="Times New Roman" w:hAnsi="Times New Roman" w:cs="Times New Roman"/>
          <w:b/>
          <w:bCs/>
        </w:rPr>
        <w:t>.</w:t>
      </w:r>
      <w:r w:rsidRPr="00690CDF">
        <w:rPr>
          <w:rFonts w:ascii="Times New Roman" w:hAnsi="Times New Roman" w:cs="Times New Roman"/>
        </w:rPr>
        <w:t xml:space="preserve"> </w:t>
      </w:r>
      <w:r w:rsidR="2AD73379" w:rsidRPr="00690CDF">
        <w:rPr>
          <w:rFonts w:ascii="Times New Roman" w:hAnsi="Times New Roman" w:cs="Times New Roman"/>
        </w:rPr>
        <w:t xml:space="preserve">Visi pārskati iesniedzami elektroniski, parakstīti ar drošu elektronisko parakstu, nosūtot uz Padomes e-pasta adresi: </w:t>
      </w:r>
      <w:hyperlink r:id="rId11">
        <w:r w:rsidR="2AD73379" w:rsidRPr="00690CDF">
          <w:rPr>
            <w:rStyle w:val="Hyperlink"/>
            <w:rFonts w:ascii="Times New Roman" w:hAnsi="Times New Roman" w:cs="Times New Roman"/>
            <w:color w:val="auto"/>
            <w:u w:val="none"/>
          </w:rPr>
          <w:t>seplp@seplp.lv</w:t>
        </w:r>
      </w:hyperlink>
      <w:r w:rsidR="2AD73379" w:rsidRPr="00690CDF">
        <w:rPr>
          <w:rFonts w:ascii="Times New Roman" w:hAnsi="Times New Roman" w:cs="Times New Roman"/>
        </w:rPr>
        <w:t>.</w:t>
      </w:r>
    </w:p>
    <w:p w14:paraId="48F5A3BB" w14:textId="2ACBF212" w:rsidR="00C82903" w:rsidRPr="00690CDF" w:rsidRDefault="00C82903" w:rsidP="00F16102">
      <w:pPr>
        <w:spacing w:line="240" w:lineRule="auto"/>
        <w:rPr>
          <w:rFonts w:ascii="Times New Roman" w:hAnsi="Times New Roman" w:cs="Times New Roman"/>
          <w:b/>
          <w:bCs/>
        </w:rPr>
      </w:pPr>
    </w:p>
    <w:p w14:paraId="2499C86C" w14:textId="77777777" w:rsidR="00583134" w:rsidRPr="00690CDF" w:rsidRDefault="00C82903" w:rsidP="00F16102">
      <w:pPr>
        <w:spacing w:line="240" w:lineRule="auto"/>
        <w:jc w:val="center"/>
        <w:rPr>
          <w:rFonts w:ascii="Times New Roman" w:hAnsi="Times New Roman" w:cs="Times New Roman"/>
          <w:b/>
          <w:bCs/>
        </w:rPr>
      </w:pPr>
      <w:r w:rsidRPr="00690CDF">
        <w:rPr>
          <w:rFonts w:ascii="Times New Roman" w:hAnsi="Times New Roman" w:cs="Times New Roman"/>
          <w:b/>
          <w:bCs/>
        </w:rPr>
        <w:t>Pārejas noteikumi</w:t>
      </w:r>
      <w:r w:rsidR="008E14AA" w:rsidRPr="00690CDF">
        <w:rPr>
          <w:rFonts w:ascii="Times New Roman" w:hAnsi="Times New Roman" w:cs="Times New Roman"/>
          <w:b/>
          <w:bCs/>
        </w:rPr>
        <w:t xml:space="preserve"> </w:t>
      </w:r>
    </w:p>
    <w:p w14:paraId="5730435E" w14:textId="459148F7" w:rsidR="003D70B0" w:rsidRPr="00690CDF" w:rsidRDefault="003D70B0" w:rsidP="00F16102">
      <w:pPr>
        <w:spacing w:line="240" w:lineRule="auto"/>
        <w:jc w:val="both"/>
        <w:rPr>
          <w:rFonts w:ascii="Times New Roman" w:hAnsi="Times New Roman" w:cs="Times New Roman"/>
        </w:rPr>
      </w:pPr>
      <w:r w:rsidRPr="00690CDF">
        <w:rPr>
          <w:rFonts w:ascii="Times New Roman" w:hAnsi="Times New Roman" w:cs="Times New Roman"/>
        </w:rPr>
        <w:t>(</w:t>
      </w:r>
      <w:r w:rsidRPr="00690CDF">
        <w:rPr>
          <w:rFonts w:ascii="Times New Roman" w:hAnsi="Times New Roman" w:cs="Times New Roman"/>
          <w:i/>
          <w:iCs/>
        </w:rPr>
        <w:t>Pārejas noteikumi spēkā līdz pārskatu par LSM darbību 2025. gadā iesniegšanai un izskatīšanai.</w:t>
      </w:r>
      <w:r w:rsidRPr="00690CDF">
        <w:rPr>
          <w:rFonts w:ascii="Times New Roman" w:hAnsi="Times New Roman" w:cs="Times New Roman"/>
        </w:rPr>
        <w:t>)</w:t>
      </w:r>
      <w:r w:rsidRPr="00690CDF">
        <w:rPr>
          <w:rFonts w:ascii="Times New Roman" w:hAnsi="Times New Roman" w:cs="Times New Roman"/>
          <w:b/>
          <w:bCs/>
        </w:rPr>
        <w:t xml:space="preserve"> </w:t>
      </w:r>
    </w:p>
    <w:p w14:paraId="0BF6A08A" w14:textId="5D6A1D86" w:rsidR="00D52484" w:rsidRPr="00690CDF" w:rsidRDefault="00D52484" w:rsidP="00F16102">
      <w:pPr>
        <w:spacing w:line="240" w:lineRule="auto"/>
        <w:jc w:val="both"/>
        <w:rPr>
          <w:rFonts w:ascii="Times New Roman" w:hAnsi="Times New Roman" w:cs="Times New Roman"/>
        </w:rPr>
      </w:pPr>
      <w:r w:rsidRPr="00690CDF">
        <w:rPr>
          <w:rFonts w:ascii="Times New Roman" w:hAnsi="Times New Roman" w:cs="Times New Roman"/>
          <w:b/>
          <w:bCs/>
        </w:rPr>
        <w:t>1.</w:t>
      </w:r>
      <w:r w:rsidRPr="00690CDF">
        <w:rPr>
          <w:rFonts w:ascii="Times New Roman" w:hAnsi="Times New Roman" w:cs="Times New Roman"/>
        </w:rPr>
        <w:t xml:space="preserve"> 2025. gad</w:t>
      </w:r>
      <w:r w:rsidR="00794695" w:rsidRPr="00690CDF">
        <w:rPr>
          <w:rFonts w:ascii="Times New Roman" w:hAnsi="Times New Roman" w:cs="Times New Roman"/>
        </w:rPr>
        <w:t>ā sabiedriskā pasūtījuma īstenošana notiek saskaņā ar</w:t>
      </w:r>
      <w:r w:rsidRPr="00690CDF">
        <w:rPr>
          <w:rFonts w:ascii="Times New Roman" w:hAnsi="Times New Roman" w:cs="Times New Roman"/>
        </w:rPr>
        <w:t xml:space="preserve"> dokument</w:t>
      </w:r>
      <w:r w:rsidR="00794695" w:rsidRPr="00690CDF">
        <w:rPr>
          <w:rFonts w:ascii="Times New Roman" w:hAnsi="Times New Roman" w:cs="Times New Roman"/>
        </w:rPr>
        <w:t>u</w:t>
      </w:r>
      <w:r w:rsidRPr="00690CDF">
        <w:rPr>
          <w:rFonts w:ascii="Times New Roman" w:hAnsi="Times New Roman" w:cs="Times New Roman"/>
        </w:rPr>
        <w:t xml:space="preserve"> “Valsts SIA “Latvijas Sabiedriskais medijs” stratēģiskais ietvars un plāns sabiedriskā pasūtījuma izpildei 2025. gadā”</w:t>
      </w:r>
      <w:r w:rsidR="00C05B57" w:rsidRPr="00690CDF">
        <w:rPr>
          <w:rFonts w:ascii="Times New Roman" w:hAnsi="Times New Roman" w:cs="Times New Roman"/>
        </w:rPr>
        <w:t xml:space="preserve"> </w:t>
      </w:r>
      <w:r w:rsidRPr="00690CDF">
        <w:rPr>
          <w:rFonts w:ascii="Times New Roman" w:hAnsi="Times New Roman" w:cs="Times New Roman"/>
        </w:rPr>
        <w:t>ar sekojošu struktūru:</w:t>
      </w:r>
    </w:p>
    <w:p w14:paraId="0F797DA4"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I Stratēģiskais ietvars:</w:t>
      </w:r>
    </w:p>
    <w:p w14:paraId="42D5B633"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1.1. Darbības modelis;</w:t>
      </w:r>
    </w:p>
    <w:p w14:paraId="1BBB9028"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1.2. Vispārējie stratēģiskie mērķi;</w:t>
      </w:r>
    </w:p>
    <w:p w14:paraId="059608E7"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 xml:space="preserve">1.3. </w:t>
      </w:r>
      <w:proofErr w:type="spellStart"/>
      <w:r w:rsidRPr="00690CDF">
        <w:rPr>
          <w:rFonts w:ascii="Times New Roman" w:hAnsi="Times New Roman" w:cs="Times New Roman"/>
        </w:rPr>
        <w:t>Nefinanšu</w:t>
      </w:r>
      <w:proofErr w:type="spellEnd"/>
      <w:r w:rsidRPr="00690CDF">
        <w:rPr>
          <w:rFonts w:ascii="Times New Roman" w:hAnsi="Times New Roman" w:cs="Times New Roman"/>
        </w:rPr>
        <w:t xml:space="preserve"> mērķi;</w:t>
      </w:r>
    </w:p>
    <w:p w14:paraId="67E04C80"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1.4. Finanšu mērķi un rādītāji;</w:t>
      </w:r>
    </w:p>
    <w:p w14:paraId="22E3A863" w14:textId="77777777" w:rsidR="00D52484" w:rsidRPr="00690CDF" w:rsidRDefault="00D52484" w:rsidP="00F16102">
      <w:pPr>
        <w:spacing w:line="240" w:lineRule="auto"/>
        <w:ind w:left="720"/>
        <w:jc w:val="both"/>
        <w:rPr>
          <w:rFonts w:ascii="Times New Roman" w:hAnsi="Times New Roman" w:cs="Times New Roman"/>
        </w:rPr>
      </w:pPr>
      <w:r w:rsidRPr="00690CDF">
        <w:rPr>
          <w:rFonts w:ascii="Times New Roman" w:hAnsi="Times New Roman" w:cs="Times New Roman"/>
        </w:rPr>
        <w:t>1.5. Programmas un pakalpojumi – galvenie programmu un pakalpojumu izplatīšanas veidi, tajā skaitā vizuāla informācija par programmu apraidi, programmu un pakalpojumu satura apraksts;</w:t>
      </w:r>
    </w:p>
    <w:p w14:paraId="12BFA84C" w14:textId="77777777" w:rsidR="00D52484" w:rsidRPr="00690CDF" w:rsidRDefault="00D52484" w:rsidP="00F16102">
      <w:pPr>
        <w:spacing w:line="240" w:lineRule="auto"/>
        <w:ind w:left="720"/>
        <w:jc w:val="both"/>
        <w:rPr>
          <w:rFonts w:ascii="Times New Roman" w:hAnsi="Times New Roman" w:cs="Times New Roman"/>
        </w:rPr>
      </w:pPr>
      <w:r w:rsidRPr="00690CDF">
        <w:rPr>
          <w:rFonts w:ascii="Times New Roman" w:hAnsi="Times New Roman" w:cs="Times New Roman"/>
        </w:rPr>
        <w:t>1.6. Informācija par auditoriju – sasniegtā auditorija lineārajā (programmu) un digitālajā vidē (digitālajās platformās un sociālajos medijos) pēdējos trijos gados (grafiski un vizuāli); jauniešu, mazākumtautību, reģionu iedzīvotāju grupas raksturojoša informācija (grafiski un vizuāli); informācija par ziņu auditoriju pēdējos trijos gados (grafiski un vizuāli), ja pieejami dati; satura pieejamības personām ar invaliditāti nodrošināšanas plāns;</w:t>
      </w:r>
    </w:p>
    <w:p w14:paraId="5DA82647"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 xml:space="preserve">II Plāns sabiedriskā pasūtījuma izpildei:  </w:t>
      </w:r>
    </w:p>
    <w:p w14:paraId="16D15440"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lastRenderedPageBreak/>
        <w:t>2.1. Prioritāšu izpildes plāns;</w:t>
      </w:r>
    </w:p>
    <w:p w14:paraId="7799E8A6"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2.2. Uzdevumu izpildes plāns;</w:t>
      </w:r>
    </w:p>
    <w:p w14:paraId="667F1A7E"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2.3. Sasniedzamie sabiedriskā labuma rezultatīvie  rādītāji;</w:t>
      </w:r>
    </w:p>
    <w:p w14:paraId="35284D15"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2.4. Pielikums "Sabiedriskā pasūtījuma plāna apjoms”;</w:t>
      </w:r>
    </w:p>
    <w:p w14:paraId="6621FB63"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2.5. Pielikums “Kvalitātes vadības sistēmas darbības plāns”.</w:t>
      </w:r>
    </w:p>
    <w:p w14:paraId="40B60039"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III Informācija par budžetu:</w:t>
      </w:r>
    </w:p>
    <w:p w14:paraId="21335CD5"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3.1. Pielikums “Bilances plāns”;</w:t>
      </w:r>
    </w:p>
    <w:p w14:paraId="4A7D0DDA"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3.2. Pielikums ”Peļņas vai zaudējumu aprēķina plāns”;</w:t>
      </w:r>
    </w:p>
    <w:p w14:paraId="3A89400F"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3.3. Pielikums “Naudas plūsmas plāns”;</w:t>
      </w:r>
    </w:p>
    <w:p w14:paraId="3E6B4D73"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3.4. Pielikums ”Ieguldījumu investīcijās plāns”;</w:t>
      </w:r>
    </w:p>
    <w:p w14:paraId="358711FD"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3.5. Pielikums “Attīstībai plānotais finansējums 2025.-2028. gadam”;</w:t>
      </w:r>
    </w:p>
    <w:p w14:paraId="19C9EF41" w14:textId="77777777" w:rsidR="00D52484"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IV Rīcības plāns valdei mērķu un uzdevumu izpildei kopsavilkums:</w:t>
      </w:r>
    </w:p>
    <w:p w14:paraId="723A7611" w14:textId="72EC4A01" w:rsidR="00A93B71" w:rsidRPr="00690CDF" w:rsidRDefault="00D52484" w:rsidP="00F16102">
      <w:pPr>
        <w:spacing w:line="240" w:lineRule="auto"/>
        <w:ind w:firstLine="720"/>
        <w:jc w:val="both"/>
        <w:rPr>
          <w:rFonts w:ascii="Times New Roman" w:hAnsi="Times New Roman" w:cs="Times New Roman"/>
        </w:rPr>
      </w:pPr>
      <w:r w:rsidRPr="00690CDF">
        <w:rPr>
          <w:rFonts w:ascii="Times New Roman" w:hAnsi="Times New Roman" w:cs="Times New Roman"/>
        </w:rPr>
        <w:t>4.1. Rīcības plāna valdei mērķu un uzdevumu izpildei kopsavilkums.</w:t>
      </w:r>
    </w:p>
    <w:p w14:paraId="624A3FE5" w14:textId="2AC603A4" w:rsidR="004221E9" w:rsidRPr="00690CDF" w:rsidRDefault="004221E9" w:rsidP="00F16102">
      <w:pPr>
        <w:spacing w:line="240" w:lineRule="auto"/>
        <w:jc w:val="both"/>
        <w:rPr>
          <w:rFonts w:ascii="Times New Roman" w:hAnsi="Times New Roman" w:cs="Times New Roman"/>
        </w:rPr>
      </w:pPr>
      <w:r w:rsidRPr="00690CDF">
        <w:rPr>
          <w:rFonts w:ascii="Times New Roman" w:hAnsi="Times New Roman" w:cs="Times New Roman"/>
        </w:rPr>
        <w:t>Vajadzības gadījumā un pamatojot nepieciešamību, pārskata gada laikā var veikt grozījumus plānā un budžeta līdzekļu sadalījumā plāna īstenošanai.</w:t>
      </w:r>
    </w:p>
    <w:p w14:paraId="39102058" w14:textId="07DDE193" w:rsidR="00E658EA" w:rsidRPr="00690CDF" w:rsidRDefault="00A9417D" w:rsidP="00F16102">
      <w:pPr>
        <w:spacing w:line="240" w:lineRule="auto"/>
        <w:jc w:val="both"/>
        <w:rPr>
          <w:rFonts w:ascii="Times New Roman" w:hAnsi="Times New Roman" w:cs="Times New Roman"/>
        </w:rPr>
      </w:pPr>
      <w:r w:rsidRPr="00690CDF">
        <w:rPr>
          <w:rFonts w:ascii="Times New Roman" w:hAnsi="Times New Roman" w:cs="Times New Roman"/>
          <w:b/>
          <w:bCs/>
        </w:rPr>
        <w:t>2.</w:t>
      </w:r>
      <w:r w:rsidR="00E658EA" w:rsidRPr="00690CDF">
        <w:rPr>
          <w:rFonts w:ascii="Times New Roman" w:hAnsi="Times New Roman" w:cs="Times New Roman"/>
        </w:rPr>
        <w:t xml:space="preserve"> LSM līdz 2026.</w:t>
      </w:r>
      <w:r w:rsidR="007E44AC" w:rsidRPr="00690CDF">
        <w:rPr>
          <w:rFonts w:ascii="Times New Roman" w:hAnsi="Times New Roman" w:cs="Times New Roman"/>
        </w:rPr>
        <w:t xml:space="preserve"> </w:t>
      </w:r>
      <w:r w:rsidR="00E658EA" w:rsidRPr="00690CDF">
        <w:rPr>
          <w:rFonts w:ascii="Times New Roman" w:hAnsi="Times New Roman" w:cs="Times New Roman"/>
        </w:rPr>
        <w:t>gada 30.</w:t>
      </w:r>
      <w:r w:rsidR="007E44AC" w:rsidRPr="00690CDF">
        <w:rPr>
          <w:rFonts w:ascii="Times New Roman" w:hAnsi="Times New Roman" w:cs="Times New Roman"/>
        </w:rPr>
        <w:t> </w:t>
      </w:r>
      <w:r w:rsidR="00E658EA" w:rsidRPr="00690CDF">
        <w:rPr>
          <w:rFonts w:ascii="Times New Roman" w:hAnsi="Times New Roman" w:cs="Times New Roman"/>
        </w:rPr>
        <w:t>aprīlim iesniedz Padomei pārskatu par plānošanas dokumenta “Valsts SIA “Latvijas Sabiedriskais medijs” stratēģiskais ietvars un plāns sabiedriskā pasūtījuma izpildei 2025. gadā” izpildi ar sekojošu struktūru un informācijas apjomu:</w:t>
      </w:r>
    </w:p>
    <w:p w14:paraId="3AB59281" w14:textId="77777777" w:rsidR="00E658EA" w:rsidRPr="00690CDF" w:rsidRDefault="00E658EA" w:rsidP="00F16102">
      <w:pPr>
        <w:spacing w:line="240" w:lineRule="auto"/>
        <w:ind w:firstLine="720"/>
        <w:jc w:val="both"/>
        <w:rPr>
          <w:rFonts w:ascii="Times New Roman" w:hAnsi="Times New Roman" w:cs="Times New Roman"/>
        </w:rPr>
      </w:pPr>
      <w:r w:rsidRPr="00690CDF">
        <w:rPr>
          <w:rFonts w:ascii="Times New Roman" w:hAnsi="Times New Roman" w:cs="Times New Roman"/>
        </w:rPr>
        <w:t>I Stratēģiskais ietvars:</w:t>
      </w:r>
    </w:p>
    <w:p w14:paraId="62C24417" w14:textId="77777777" w:rsidR="00E658EA" w:rsidRPr="00690CDF" w:rsidRDefault="00E658EA" w:rsidP="00F16102">
      <w:pPr>
        <w:pStyle w:val="NoSpacing"/>
        <w:ind w:left="720"/>
        <w:jc w:val="both"/>
        <w:rPr>
          <w:rFonts w:ascii="Times New Roman" w:hAnsi="Times New Roman" w:cs="Times New Roman"/>
        </w:rPr>
      </w:pPr>
      <w:r w:rsidRPr="00690CDF">
        <w:rPr>
          <w:rFonts w:ascii="Times New Roman" w:hAnsi="Times New Roman" w:cs="Times New Roman"/>
        </w:rPr>
        <w:t>1.1. Kopsavilkums par sabiedriskā elektroniskā plašsaziņas līdzekļa darbību pārskata periodā, balstoties uz stratēģiskajā ietvarā noteiktajiem attīstības mērķiem, prioritātēm un uzdevumiem;</w:t>
      </w:r>
    </w:p>
    <w:p w14:paraId="51BB0F67" w14:textId="77777777" w:rsidR="00E658EA" w:rsidRPr="00690CDF" w:rsidRDefault="00E658EA" w:rsidP="00F16102">
      <w:pPr>
        <w:pStyle w:val="NoSpacing"/>
        <w:ind w:left="720"/>
        <w:jc w:val="both"/>
        <w:rPr>
          <w:rFonts w:ascii="Times New Roman" w:hAnsi="Times New Roman" w:cs="Times New Roman"/>
        </w:rPr>
      </w:pPr>
    </w:p>
    <w:p w14:paraId="104AD596" w14:textId="77777777" w:rsidR="00E658EA" w:rsidRPr="00690CDF" w:rsidRDefault="00E658EA" w:rsidP="00F16102">
      <w:pPr>
        <w:spacing w:line="240" w:lineRule="auto"/>
        <w:ind w:firstLine="720"/>
        <w:jc w:val="both"/>
        <w:rPr>
          <w:rFonts w:ascii="Times New Roman" w:hAnsi="Times New Roman" w:cs="Times New Roman"/>
        </w:rPr>
      </w:pPr>
      <w:r w:rsidRPr="00690CDF">
        <w:rPr>
          <w:rFonts w:ascii="Times New Roman" w:hAnsi="Times New Roman" w:cs="Times New Roman"/>
        </w:rPr>
        <w:t>1.2. Pārskats par vispārējo stratēģisko mērķu izpildi;</w:t>
      </w:r>
    </w:p>
    <w:p w14:paraId="21F095F0" w14:textId="77777777" w:rsidR="00E658EA" w:rsidRPr="00690CDF" w:rsidRDefault="00E658EA" w:rsidP="00F16102">
      <w:pPr>
        <w:spacing w:line="240" w:lineRule="auto"/>
        <w:ind w:firstLine="720"/>
        <w:jc w:val="both"/>
        <w:rPr>
          <w:rFonts w:ascii="Times New Roman" w:hAnsi="Times New Roman" w:cs="Times New Roman"/>
        </w:rPr>
      </w:pPr>
      <w:r w:rsidRPr="00690CDF">
        <w:rPr>
          <w:rFonts w:ascii="Times New Roman" w:hAnsi="Times New Roman" w:cs="Times New Roman"/>
        </w:rPr>
        <w:t xml:space="preserve">1.3. </w:t>
      </w:r>
      <w:proofErr w:type="spellStart"/>
      <w:r w:rsidRPr="00690CDF">
        <w:rPr>
          <w:rFonts w:ascii="Times New Roman" w:hAnsi="Times New Roman" w:cs="Times New Roman"/>
        </w:rPr>
        <w:t>Nefinanšu</w:t>
      </w:r>
      <w:proofErr w:type="spellEnd"/>
      <w:r w:rsidRPr="00690CDF">
        <w:rPr>
          <w:rFonts w:ascii="Times New Roman" w:hAnsi="Times New Roman" w:cs="Times New Roman"/>
        </w:rPr>
        <w:t xml:space="preserve"> mērķu izpilde atbilstoši plānā apstiprinātajai formai;</w:t>
      </w:r>
    </w:p>
    <w:p w14:paraId="25B4E5BD" w14:textId="77777777" w:rsidR="00E658EA" w:rsidRPr="00690CDF" w:rsidRDefault="00E658EA" w:rsidP="00F16102">
      <w:pPr>
        <w:spacing w:line="240" w:lineRule="auto"/>
        <w:ind w:firstLine="720"/>
        <w:jc w:val="both"/>
        <w:rPr>
          <w:rFonts w:ascii="Times New Roman" w:hAnsi="Times New Roman" w:cs="Times New Roman"/>
        </w:rPr>
      </w:pPr>
      <w:r w:rsidRPr="00690CDF">
        <w:rPr>
          <w:rFonts w:ascii="Times New Roman" w:hAnsi="Times New Roman" w:cs="Times New Roman"/>
        </w:rPr>
        <w:t>1.4. Finanšu mērķu un rādītāju izpilde atbilstoši plānā apstiprinātajai formai;</w:t>
      </w:r>
    </w:p>
    <w:p w14:paraId="27DE5D6D" w14:textId="77777777" w:rsidR="00E658EA" w:rsidRPr="00690CDF" w:rsidRDefault="00E658EA" w:rsidP="00F16102">
      <w:pPr>
        <w:spacing w:line="240" w:lineRule="auto"/>
        <w:ind w:left="720"/>
        <w:jc w:val="both"/>
        <w:rPr>
          <w:rFonts w:ascii="Times New Roman" w:hAnsi="Times New Roman" w:cs="Times New Roman"/>
        </w:rPr>
      </w:pPr>
      <w:r w:rsidRPr="00690CDF">
        <w:rPr>
          <w:rFonts w:ascii="Times New Roman" w:hAnsi="Times New Roman" w:cs="Times New Roman"/>
        </w:rPr>
        <w:t>1.5. Informācija par programmām un pakalpojumiem – galvenie programmu un pakalpojumu izplatīšanas veidi, tajā skaitā vizuāla informācija par programmu apraidi; programmu un pakalpojumu satura apraksts;</w:t>
      </w:r>
    </w:p>
    <w:p w14:paraId="22AD0C7C" w14:textId="71FF6337" w:rsidR="00E658EA" w:rsidRPr="00690CDF" w:rsidRDefault="00E658EA" w:rsidP="00F16102">
      <w:pPr>
        <w:spacing w:line="240" w:lineRule="auto"/>
        <w:ind w:left="720"/>
        <w:jc w:val="both"/>
        <w:rPr>
          <w:rFonts w:ascii="Times New Roman" w:hAnsi="Times New Roman" w:cs="Times New Roman"/>
        </w:rPr>
      </w:pPr>
      <w:r w:rsidRPr="00690CDF">
        <w:rPr>
          <w:rFonts w:ascii="Times New Roman" w:hAnsi="Times New Roman" w:cs="Times New Roman"/>
        </w:rPr>
        <w:t>1.6. Informācija par auditoriju – sasniegtā auditorija lineārajā (programmu) un digitālajā vidē (digitālajās platformās un sociālajos medijos) pēdējos trijos gados, tajā skaitā grafiski un vizuāli; jauniešu, mazākumtautību, reģionu iedzīvotāju grupas raksturojoša informācija (grafiski un vizuāli); informācija par ziņu auditoriju (grafiski un vizuāli), ja pieejami dati; satura pieejamības personām ar invaliditāti nodrošināšanas plāna izpilde;</w:t>
      </w:r>
      <w:r w:rsidR="007E44AC" w:rsidRPr="00690CDF">
        <w:rPr>
          <w:rFonts w:ascii="Times New Roman" w:hAnsi="Times New Roman" w:cs="Times New Roman"/>
        </w:rPr>
        <w:t xml:space="preserve"> </w:t>
      </w:r>
      <w:r w:rsidRPr="00690CDF">
        <w:rPr>
          <w:rFonts w:ascii="Times New Roman" w:hAnsi="Times New Roman" w:cs="Times New Roman"/>
        </w:rPr>
        <w:t>jaunas auditorijas sasniegšanas plāna izpildes novērtējums.</w:t>
      </w:r>
    </w:p>
    <w:p w14:paraId="63C4BEE5" w14:textId="77777777" w:rsidR="00E658EA" w:rsidRPr="00690CDF" w:rsidRDefault="00E658EA" w:rsidP="00F16102">
      <w:pPr>
        <w:spacing w:line="240" w:lineRule="auto"/>
        <w:ind w:firstLine="720"/>
        <w:jc w:val="both"/>
        <w:rPr>
          <w:rFonts w:ascii="Times New Roman" w:hAnsi="Times New Roman" w:cs="Times New Roman"/>
        </w:rPr>
      </w:pPr>
      <w:r w:rsidRPr="00690CDF">
        <w:rPr>
          <w:rFonts w:ascii="Times New Roman" w:hAnsi="Times New Roman" w:cs="Times New Roman"/>
        </w:rPr>
        <w:t xml:space="preserve">II Sabiedriskā pasūtījuma plāna izpilde:  </w:t>
      </w:r>
    </w:p>
    <w:p w14:paraId="0DDC4CD5" w14:textId="77777777" w:rsidR="00E658EA" w:rsidRPr="00690CDF" w:rsidRDefault="00E658EA" w:rsidP="00F16102">
      <w:pPr>
        <w:spacing w:line="240" w:lineRule="auto"/>
        <w:ind w:firstLine="720"/>
        <w:jc w:val="both"/>
        <w:rPr>
          <w:rFonts w:ascii="Times New Roman" w:hAnsi="Times New Roman" w:cs="Times New Roman"/>
        </w:rPr>
      </w:pPr>
      <w:r w:rsidRPr="00690CDF">
        <w:rPr>
          <w:rFonts w:ascii="Times New Roman" w:hAnsi="Times New Roman" w:cs="Times New Roman"/>
        </w:rPr>
        <w:lastRenderedPageBreak/>
        <w:t>2.1. Informācija par prioritāšu izpildi atbilstoši plānā apstiprinātajai formai;</w:t>
      </w:r>
    </w:p>
    <w:p w14:paraId="577C4199" w14:textId="77777777" w:rsidR="00E658EA" w:rsidRPr="00690CDF" w:rsidRDefault="00E658EA" w:rsidP="00F16102">
      <w:pPr>
        <w:spacing w:line="240" w:lineRule="auto"/>
        <w:ind w:firstLine="720"/>
        <w:jc w:val="both"/>
        <w:rPr>
          <w:rFonts w:ascii="Times New Roman" w:hAnsi="Times New Roman" w:cs="Times New Roman"/>
        </w:rPr>
      </w:pPr>
      <w:r w:rsidRPr="00690CDF">
        <w:rPr>
          <w:rFonts w:ascii="Times New Roman" w:hAnsi="Times New Roman" w:cs="Times New Roman"/>
        </w:rPr>
        <w:t>2.2. Informācija par uzdevumu izpildi atbilstoši plānā apstiprinātajai formai;</w:t>
      </w:r>
    </w:p>
    <w:p w14:paraId="54ED6997" w14:textId="77777777" w:rsidR="00E658EA" w:rsidRPr="00690CDF" w:rsidRDefault="00E658EA" w:rsidP="00F16102">
      <w:pPr>
        <w:spacing w:line="240" w:lineRule="auto"/>
        <w:ind w:left="720"/>
        <w:jc w:val="both"/>
        <w:rPr>
          <w:rFonts w:ascii="Times New Roman" w:hAnsi="Times New Roman" w:cs="Times New Roman"/>
        </w:rPr>
      </w:pPr>
      <w:r w:rsidRPr="00690CDF">
        <w:rPr>
          <w:rFonts w:ascii="Times New Roman" w:hAnsi="Times New Roman" w:cs="Times New Roman"/>
        </w:rPr>
        <w:t>2.3. Informācija par sabiedriskā labuma rezultatīvo rādītāju izpildi atbilstoši plānā apstiprinātajai formai;</w:t>
      </w:r>
    </w:p>
    <w:p w14:paraId="32F8ABFC" w14:textId="77777777" w:rsidR="00E658EA" w:rsidRPr="00690CDF" w:rsidRDefault="00E658EA" w:rsidP="00F16102">
      <w:pPr>
        <w:spacing w:line="240" w:lineRule="auto"/>
        <w:ind w:firstLine="720"/>
        <w:rPr>
          <w:rFonts w:ascii="Times New Roman" w:hAnsi="Times New Roman" w:cs="Times New Roman"/>
        </w:rPr>
      </w:pPr>
      <w:r w:rsidRPr="00690CDF">
        <w:rPr>
          <w:rFonts w:ascii="Times New Roman" w:hAnsi="Times New Roman" w:cs="Times New Roman"/>
        </w:rPr>
        <w:t>2.4. Pielikums “Iekšējās k</w:t>
      </w:r>
      <w:r w:rsidRPr="00690CDF">
        <w:rPr>
          <w:rStyle w:val="normaltextrun"/>
          <w:rFonts w:ascii="Times New Roman" w:eastAsiaTheme="majorEastAsia" w:hAnsi="Times New Roman" w:cs="Times New Roman"/>
        </w:rPr>
        <w:t>valitātes vadības sistēmas darbības</w:t>
      </w:r>
      <w:r w:rsidRPr="00690CDF">
        <w:rPr>
          <w:rFonts w:ascii="Times New Roman" w:hAnsi="Times New Roman" w:cs="Times New Roman"/>
        </w:rPr>
        <w:t xml:space="preserve"> plāns un izpilde”.</w:t>
      </w:r>
    </w:p>
    <w:p w14:paraId="08EAAC21" w14:textId="77777777" w:rsidR="00E658EA" w:rsidRPr="00690CDF" w:rsidRDefault="00E658EA" w:rsidP="00F16102">
      <w:pPr>
        <w:spacing w:line="240" w:lineRule="auto"/>
        <w:ind w:firstLine="720"/>
        <w:jc w:val="both"/>
        <w:rPr>
          <w:rFonts w:ascii="Times New Roman" w:hAnsi="Times New Roman" w:cs="Times New Roman"/>
        </w:rPr>
      </w:pPr>
      <w:r w:rsidRPr="00690CDF">
        <w:rPr>
          <w:rFonts w:ascii="Times New Roman" w:hAnsi="Times New Roman" w:cs="Times New Roman"/>
        </w:rPr>
        <w:t>III Rīcības plāna valdei mērķu un uzdevumu izpildei izpilde;</w:t>
      </w:r>
    </w:p>
    <w:p w14:paraId="2DDA2FB4" w14:textId="77777777" w:rsidR="00E658EA" w:rsidRPr="00690CDF" w:rsidRDefault="00E658EA" w:rsidP="00F16102">
      <w:pPr>
        <w:spacing w:line="240" w:lineRule="auto"/>
        <w:ind w:firstLine="720"/>
        <w:rPr>
          <w:rFonts w:ascii="Times New Roman" w:hAnsi="Times New Roman" w:cs="Times New Roman"/>
        </w:rPr>
      </w:pPr>
      <w:r w:rsidRPr="00690CDF">
        <w:rPr>
          <w:rFonts w:ascii="Times New Roman" w:hAnsi="Times New Roman" w:cs="Times New Roman"/>
        </w:rPr>
        <w:t>3.1. Rīcības plāna valdei mērķu un uzdevumu izpildei izpildes kopsavilkums.</w:t>
      </w:r>
    </w:p>
    <w:p w14:paraId="0DAE8533" w14:textId="4E33FC2C" w:rsidR="005C1EAF" w:rsidRPr="00690CDF" w:rsidRDefault="005C1EAF" w:rsidP="00F16102">
      <w:pPr>
        <w:spacing w:line="240" w:lineRule="auto"/>
        <w:jc w:val="both"/>
        <w:rPr>
          <w:rFonts w:ascii="Times New Roman" w:hAnsi="Times New Roman" w:cs="Times New Roman"/>
          <w:lang w:eastAsia="ar-SA"/>
        </w:rPr>
      </w:pPr>
      <w:r w:rsidRPr="00690CDF">
        <w:rPr>
          <w:rFonts w:ascii="Times New Roman" w:hAnsi="Times New Roman" w:cs="Times New Roman"/>
          <w:b/>
          <w:bCs/>
        </w:rPr>
        <w:t>3.</w:t>
      </w:r>
      <w:r w:rsidRPr="00690CDF">
        <w:rPr>
          <w:rFonts w:ascii="Times New Roman" w:hAnsi="Times New Roman" w:cs="Times New Roman"/>
          <w:b/>
          <w:bCs/>
          <w:lang w:eastAsia="ar-SA"/>
        </w:rPr>
        <w:t xml:space="preserve"> </w:t>
      </w:r>
      <w:r w:rsidRPr="00690CDF">
        <w:rPr>
          <w:rFonts w:ascii="Times New Roman" w:hAnsi="Times New Roman" w:cs="Times New Roman"/>
          <w:lang w:eastAsia="ar-SA"/>
        </w:rPr>
        <w:t xml:space="preserve">Padome seko līdzi sabiedriskā pasūtījuma ietvaros piešķirtā finansējuma izlietojumam un </w:t>
      </w:r>
      <w:r w:rsidR="00641178" w:rsidRPr="00690CDF">
        <w:rPr>
          <w:rFonts w:ascii="Times New Roman" w:hAnsi="Times New Roman" w:cs="Times New Roman"/>
          <w:lang w:eastAsia="ar-SA"/>
        </w:rPr>
        <w:t xml:space="preserve">stratēģiskajā ietvarā </w:t>
      </w:r>
      <w:r w:rsidRPr="00690CDF">
        <w:rPr>
          <w:rFonts w:ascii="Times New Roman" w:hAnsi="Times New Roman" w:cs="Times New Roman"/>
          <w:lang w:eastAsia="ar-SA"/>
        </w:rPr>
        <w:t>un sabiedriskā pasūtījuma plānā noteiktajiem darbības rezultatīvajiem rādītājiem, veicot šādas darbības:</w:t>
      </w:r>
    </w:p>
    <w:p w14:paraId="69DB6A31" w14:textId="77777777" w:rsidR="00631108" w:rsidRPr="00690CDF" w:rsidRDefault="00347AF7" w:rsidP="00631108">
      <w:pPr>
        <w:spacing w:line="240" w:lineRule="auto"/>
        <w:ind w:left="720"/>
        <w:jc w:val="both"/>
        <w:rPr>
          <w:rFonts w:ascii="Times New Roman" w:hAnsi="Times New Roman" w:cs="Times New Roman"/>
          <w:lang w:eastAsia="ar-SA"/>
        </w:rPr>
      </w:pPr>
      <w:r w:rsidRPr="00690CDF">
        <w:rPr>
          <w:rFonts w:ascii="Times New Roman" w:hAnsi="Times New Roman" w:cs="Times New Roman"/>
          <w:b/>
          <w:bCs/>
          <w:lang w:eastAsia="ar-SA"/>
        </w:rPr>
        <w:t>3.1.</w:t>
      </w:r>
      <w:r w:rsidR="008D099D" w:rsidRPr="00690CDF">
        <w:rPr>
          <w:rFonts w:ascii="Times New Roman" w:hAnsi="Times New Roman" w:cs="Times New Roman"/>
          <w:lang w:eastAsia="ar-SA"/>
        </w:rPr>
        <w:t xml:space="preserve"> </w:t>
      </w:r>
      <w:r w:rsidR="005C1EAF" w:rsidRPr="00690CDF">
        <w:rPr>
          <w:rFonts w:ascii="Times New Roman" w:hAnsi="Times New Roman" w:cs="Times New Roman"/>
          <w:lang w:eastAsia="ar-SA"/>
        </w:rPr>
        <w:t>katru mēnesi sastāda aktu (p</w:t>
      </w:r>
      <w:r w:rsidR="005C1EAF" w:rsidRPr="00690CDF">
        <w:rPr>
          <w:rFonts w:ascii="Times New Roman" w:hAnsi="Times New Roman" w:cs="Times New Roman"/>
        </w:rPr>
        <w:t>ielikums “Pieņemšanas-nodošanas akts”</w:t>
      </w:r>
      <w:r w:rsidR="005C1EAF" w:rsidRPr="00690CDF">
        <w:rPr>
          <w:rFonts w:ascii="Times New Roman" w:hAnsi="Times New Roman" w:cs="Times New Roman"/>
          <w:lang w:eastAsia="ar-SA"/>
        </w:rPr>
        <w:t>), kas sabiedriskajiem elektroniskajiem plašsaziņas līdzekļiem jāiesniedz līdz pārskata periodam sekojošā mēneša 20. datumam, kurā tiek fiksēts iepriekšējā kalendārajā mēnesī piešķirto valsts budžeta līdzekļu</w:t>
      </w:r>
      <w:r w:rsidR="005C1EAF" w:rsidRPr="00690CDF">
        <w:rPr>
          <w:rFonts w:ascii="Times New Roman" w:hAnsi="Times New Roman" w:cs="Times New Roman"/>
          <w:b/>
          <w:bCs/>
          <w:lang w:eastAsia="ar-SA"/>
        </w:rPr>
        <w:t xml:space="preserve"> </w:t>
      </w:r>
      <w:r w:rsidR="005C1EAF" w:rsidRPr="00690CDF">
        <w:rPr>
          <w:rFonts w:ascii="Times New Roman" w:hAnsi="Times New Roman" w:cs="Times New Roman"/>
          <w:lang w:eastAsia="ar-SA"/>
        </w:rPr>
        <w:t>apjoms un tā izlietojums. Akta pielikumā tiek pievienota elektroniska izdruka no Valsts kases un kredītiestāžu kontiem un informācija par veiktajiem maksājumiem. Aktā jānorāda piešķirtās un izlietotās dotācijas apmērs, tajā skaitā pa izdevumu posteņiem sadalījumā pa ekonomiskās klasifikācijas kodiem (EKK) un finansējuma avotiem, tajā skaitā jānodala piešķirtie budžeta līdzekļi atbilstoši to piešķiršanas mērķim – piešķirtie līdzekļi sabiedriskā pasūtījuma izpildei, līdzekļi prioritārajiem pasākumiem, mērķa dotācijām, apropriācijām, līdzekļi neparedzētiem gadījumiem, norādot piešķirto summu un tās atlikumu</w:t>
      </w:r>
      <w:r w:rsidR="004D3E66" w:rsidRPr="00690CDF">
        <w:rPr>
          <w:rFonts w:ascii="Times New Roman" w:hAnsi="Times New Roman" w:cs="Times New Roman"/>
          <w:lang w:eastAsia="ar-SA"/>
        </w:rPr>
        <w:t xml:space="preserve">. Pavadvēstulē par novirzēm </w:t>
      </w:r>
      <w:r w:rsidR="00631108" w:rsidRPr="00690CDF">
        <w:rPr>
          <w:rFonts w:ascii="Times New Roman" w:hAnsi="Times New Roman" w:cs="Times New Roman"/>
          <w:lang w:eastAsia="ar-SA"/>
        </w:rPr>
        <w:t xml:space="preserve">pret iepriekšējo mēnesi </w:t>
      </w:r>
      <w:r w:rsidR="004D3E66" w:rsidRPr="00690CDF">
        <w:rPr>
          <w:rFonts w:ascii="Times New Roman" w:hAnsi="Times New Roman" w:cs="Times New Roman"/>
          <w:lang w:eastAsia="ar-SA"/>
        </w:rPr>
        <w:t>sniedzams skaidrojums, ja tās atbilst abiem kritērijiem vienlaikus:</w:t>
      </w:r>
    </w:p>
    <w:p w14:paraId="017BC8F2" w14:textId="4C76B09C" w:rsidR="00631108" w:rsidRPr="00690CDF" w:rsidRDefault="004D3E66" w:rsidP="00631108">
      <w:pPr>
        <w:pStyle w:val="ListParagraph"/>
        <w:numPr>
          <w:ilvl w:val="0"/>
          <w:numId w:val="19"/>
        </w:numPr>
        <w:spacing w:line="240" w:lineRule="auto"/>
        <w:jc w:val="both"/>
        <w:rPr>
          <w:rFonts w:ascii="Times New Roman" w:hAnsi="Times New Roman" w:cs="Times New Roman"/>
          <w:lang w:eastAsia="ar-SA"/>
        </w:rPr>
      </w:pPr>
      <w:r w:rsidRPr="00690CDF">
        <w:rPr>
          <w:rFonts w:ascii="Times New Roman" w:hAnsi="Times New Roman" w:cs="Times New Roman"/>
          <w:lang w:eastAsia="ar-SA"/>
        </w:rPr>
        <w:t>procentuālā novirze ≥15%</w:t>
      </w:r>
      <w:r w:rsidR="00631108" w:rsidRPr="00690CDF">
        <w:rPr>
          <w:rFonts w:ascii="Times New Roman" w:hAnsi="Times New Roman" w:cs="Times New Roman"/>
          <w:lang w:eastAsia="ar-SA"/>
        </w:rPr>
        <w:t xml:space="preserve"> salīdzinājumā pret iepriekšējo mēnesi</w:t>
      </w:r>
      <w:r w:rsidRPr="00690CDF">
        <w:rPr>
          <w:rFonts w:ascii="Times New Roman" w:hAnsi="Times New Roman" w:cs="Times New Roman"/>
          <w:lang w:eastAsia="ar-SA"/>
        </w:rPr>
        <w:t>;</w:t>
      </w:r>
    </w:p>
    <w:p w14:paraId="7B38AC5F" w14:textId="32183093" w:rsidR="005C1EAF" w:rsidRPr="00690CDF" w:rsidRDefault="004D3E66" w:rsidP="00631108">
      <w:pPr>
        <w:pStyle w:val="ListParagraph"/>
        <w:numPr>
          <w:ilvl w:val="0"/>
          <w:numId w:val="19"/>
        </w:numPr>
        <w:spacing w:line="240" w:lineRule="auto"/>
        <w:jc w:val="both"/>
        <w:rPr>
          <w:rFonts w:ascii="Times New Roman" w:hAnsi="Times New Roman" w:cs="Times New Roman"/>
          <w:lang w:eastAsia="ar-SA"/>
        </w:rPr>
      </w:pPr>
      <w:r w:rsidRPr="00690CDF">
        <w:rPr>
          <w:rFonts w:ascii="Times New Roman" w:hAnsi="Times New Roman" w:cs="Times New Roman"/>
          <w:lang w:eastAsia="ar-SA"/>
        </w:rPr>
        <w:t xml:space="preserve">absolūtā novirze ≥10 000 </w:t>
      </w:r>
      <w:proofErr w:type="spellStart"/>
      <w:r w:rsidRPr="00690CDF">
        <w:rPr>
          <w:rFonts w:ascii="Times New Roman" w:hAnsi="Times New Roman" w:cs="Times New Roman"/>
          <w:i/>
          <w:iCs/>
          <w:lang w:eastAsia="ar-SA"/>
        </w:rPr>
        <w:t>euro</w:t>
      </w:r>
      <w:proofErr w:type="spellEnd"/>
      <w:r w:rsidRPr="00690CDF">
        <w:rPr>
          <w:rFonts w:ascii="Times New Roman" w:hAnsi="Times New Roman" w:cs="Times New Roman"/>
          <w:lang w:eastAsia="ar-SA"/>
        </w:rPr>
        <w:t xml:space="preserve"> </w:t>
      </w:r>
      <w:r w:rsidR="00631108" w:rsidRPr="00690CDF">
        <w:rPr>
          <w:rFonts w:ascii="Times New Roman" w:hAnsi="Times New Roman" w:cs="Times New Roman"/>
          <w:lang w:eastAsia="ar-SA"/>
        </w:rPr>
        <w:t>salīdzinājumā pret iepriekšējo mēnesi</w:t>
      </w:r>
      <w:r w:rsidRPr="00690CDF">
        <w:rPr>
          <w:rFonts w:ascii="Times New Roman" w:hAnsi="Times New Roman" w:cs="Times New Roman"/>
          <w:lang w:eastAsia="ar-SA"/>
        </w:rPr>
        <w:t xml:space="preserve">. </w:t>
      </w:r>
      <w:r w:rsidR="005259F5">
        <w:rPr>
          <w:rFonts w:ascii="Times New Roman" w:hAnsi="Times New Roman" w:cs="Times New Roman"/>
          <w:lang w:eastAsia="ar-SA"/>
        </w:rPr>
        <w:t xml:space="preserve">Skaidrojums sniedzams </w:t>
      </w:r>
      <w:r w:rsidR="005259F5" w:rsidRPr="00690CDF">
        <w:rPr>
          <w:rFonts w:ascii="Times New Roman" w:hAnsi="Times New Roman" w:cs="Times New Roman"/>
          <w:lang w:eastAsia="ar-SA"/>
        </w:rPr>
        <w:t>par katru gadījumu</w:t>
      </w:r>
      <w:r w:rsidR="005259F5">
        <w:rPr>
          <w:rFonts w:ascii="Times New Roman" w:hAnsi="Times New Roman" w:cs="Times New Roman"/>
          <w:lang w:eastAsia="ar-SA"/>
        </w:rPr>
        <w:t>, arī</w:t>
      </w:r>
      <w:r w:rsidRPr="00690CDF">
        <w:rPr>
          <w:rFonts w:ascii="Times New Roman" w:hAnsi="Times New Roman" w:cs="Times New Roman"/>
          <w:lang w:eastAsia="ar-SA"/>
        </w:rPr>
        <w:t>, ja</w:t>
      </w:r>
      <w:r w:rsidR="00631108" w:rsidRPr="00690CDF">
        <w:rPr>
          <w:rFonts w:ascii="Times New Roman" w:hAnsi="Times New Roman" w:cs="Times New Roman"/>
          <w:lang w:eastAsia="ar-SA"/>
        </w:rPr>
        <w:t xml:space="preserve"> novirzes</w:t>
      </w:r>
      <w:r w:rsidRPr="00690CDF">
        <w:rPr>
          <w:rFonts w:ascii="Times New Roman" w:hAnsi="Times New Roman" w:cs="Times New Roman"/>
          <w:lang w:eastAsia="ar-SA"/>
        </w:rPr>
        <w:t xml:space="preserve"> nesasniedz noteiktos kritērijus, </w:t>
      </w:r>
      <w:r w:rsidR="005259F5">
        <w:rPr>
          <w:rFonts w:ascii="Times New Roman" w:hAnsi="Times New Roman" w:cs="Times New Roman"/>
          <w:lang w:eastAsia="ar-SA"/>
        </w:rPr>
        <w:t>kad</w:t>
      </w:r>
      <w:r w:rsidR="00631108" w:rsidRPr="00690CDF">
        <w:rPr>
          <w:rFonts w:ascii="Times New Roman" w:hAnsi="Times New Roman" w:cs="Times New Roman"/>
          <w:lang w:eastAsia="ar-SA"/>
        </w:rPr>
        <w:t xml:space="preserve"> </w:t>
      </w:r>
      <w:r w:rsidR="005259F5">
        <w:rPr>
          <w:rFonts w:ascii="Times New Roman" w:hAnsi="Times New Roman" w:cs="Times New Roman"/>
          <w:lang w:eastAsia="ar-SA"/>
        </w:rPr>
        <w:t>izmaiņas</w:t>
      </w:r>
      <w:r w:rsidR="005259F5" w:rsidRPr="00690CDF">
        <w:rPr>
          <w:rFonts w:ascii="Times New Roman" w:hAnsi="Times New Roman" w:cs="Times New Roman"/>
          <w:lang w:eastAsia="ar-SA"/>
        </w:rPr>
        <w:t xml:space="preserve"> </w:t>
      </w:r>
      <w:r w:rsidRPr="00690CDF">
        <w:rPr>
          <w:rFonts w:ascii="Times New Roman" w:hAnsi="Times New Roman" w:cs="Times New Roman"/>
          <w:lang w:eastAsia="ar-SA"/>
        </w:rPr>
        <w:t>ir būtiska pēc satura, t.i., ja ietekmē sabiedriskā pasūtījuma izpildi vai kvalitāti</w:t>
      </w:r>
      <w:r w:rsidR="00631108" w:rsidRPr="00690CDF">
        <w:rPr>
          <w:rFonts w:ascii="Times New Roman" w:hAnsi="Times New Roman" w:cs="Times New Roman"/>
          <w:lang w:eastAsia="ar-SA"/>
        </w:rPr>
        <w:t xml:space="preserve"> un novirze būtiski atšķiras dinamikā no pārskata gada sākuma.</w:t>
      </w:r>
      <w:r w:rsidRPr="00690CDF">
        <w:rPr>
          <w:rFonts w:ascii="Times New Roman" w:hAnsi="Times New Roman" w:cs="Times New Roman"/>
          <w:lang w:eastAsia="ar-SA"/>
        </w:rPr>
        <w:t xml:space="preserve"> Pēc Padomes pieprasījuma </w:t>
      </w:r>
      <w:r w:rsidR="005259F5">
        <w:rPr>
          <w:rFonts w:ascii="Times New Roman" w:hAnsi="Times New Roman" w:cs="Times New Roman"/>
          <w:lang w:eastAsia="ar-SA"/>
        </w:rPr>
        <w:t>jāsniedz</w:t>
      </w:r>
      <w:r w:rsidRPr="00690CDF">
        <w:rPr>
          <w:rFonts w:ascii="Times New Roman" w:hAnsi="Times New Roman" w:cs="Times New Roman"/>
          <w:lang w:eastAsia="ar-SA"/>
        </w:rPr>
        <w:t xml:space="preserve"> detalizētāk</w:t>
      </w:r>
      <w:r w:rsidR="005259F5">
        <w:rPr>
          <w:rFonts w:ascii="Times New Roman" w:hAnsi="Times New Roman" w:cs="Times New Roman"/>
          <w:lang w:eastAsia="ar-SA"/>
        </w:rPr>
        <w:t>a</w:t>
      </w:r>
      <w:r w:rsidRPr="00690CDF">
        <w:rPr>
          <w:rFonts w:ascii="Times New Roman" w:hAnsi="Times New Roman" w:cs="Times New Roman"/>
          <w:lang w:eastAsia="ar-SA"/>
        </w:rPr>
        <w:t xml:space="preserve"> informācij</w:t>
      </w:r>
      <w:r w:rsidR="005259F5">
        <w:rPr>
          <w:rFonts w:ascii="Times New Roman" w:hAnsi="Times New Roman" w:cs="Times New Roman"/>
          <w:lang w:eastAsia="ar-SA"/>
        </w:rPr>
        <w:t>a</w:t>
      </w:r>
      <w:r w:rsidRPr="00690CDF">
        <w:rPr>
          <w:rFonts w:ascii="Times New Roman" w:hAnsi="Times New Roman" w:cs="Times New Roman"/>
          <w:lang w:eastAsia="ar-SA"/>
        </w:rPr>
        <w:t xml:space="preserve"> arī pie mazākām novirzēm</w:t>
      </w:r>
      <w:r w:rsidR="00F0613A" w:rsidRPr="00690CDF">
        <w:rPr>
          <w:rFonts w:ascii="Times New Roman" w:hAnsi="Times New Roman" w:cs="Times New Roman"/>
          <w:lang w:eastAsia="ar-SA"/>
        </w:rPr>
        <w:t>.</w:t>
      </w:r>
    </w:p>
    <w:p w14:paraId="4839B737" w14:textId="2B33EF1D" w:rsidR="005C1EAF" w:rsidRPr="00690CDF" w:rsidRDefault="00347AF7" w:rsidP="00580BDB">
      <w:pPr>
        <w:spacing w:line="240" w:lineRule="auto"/>
        <w:ind w:left="720"/>
        <w:jc w:val="both"/>
        <w:rPr>
          <w:rFonts w:ascii="Times New Roman" w:hAnsi="Times New Roman" w:cs="Times New Roman"/>
          <w:lang w:eastAsia="ar-SA"/>
        </w:rPr>
      </w:pPr>
      <w:r w:rsidRPr="00690CDF">
        <w:rPr>
          <w:rFonts w:ascii="Times New Roman" w:hAnsi="Times New Roman" w:cs="Times New Roman"/>
          <w:b/>
          <w:bCs/>
          <w:lang w:eastAsia="ar-SA"/>
        </w:rPr>
        <w:t>3.2.</w:t>
      </w:r>
      <w:r w:rsidRPr="00690CDF">
        <w:rPr>
          <w:rFonts w:ascii="Times New Roman" w:hAnsi="Times New Roman" w:cs="Times New Roman"/>
          <w:lang w:eastAsia="ar-SA"/>
        </w:rPr>
        <w:t xml:space="preserve"> </w:t>
      </w:r>
      <w:r w:rsidR="005C1EAF" w:rsidRPr="00690CDF">
        <w:rPr>
          <w:rFonts w:ascii="Times New Roman" w:hAnsi="Times New Roman" w:cs="Times New Roman"/>
          <w:lang w:eastAsia="ar-SA"/>
        </w:rPr>
        <w:t xml:space="preserve">reizi ceturksnī izskata pārskatu saskaņā ar pielikumu “Sabiedriskā pasūtījuma plāna apjoms un izpilde”, ko atbilstoši apstiprinātajam sabiedriskajam pasūtījumam sabiedriskie elektroniskie plašsaziņas līdzekļi iesniedz Padomei līdz ceturksnim sekojošā mēneša 28. datumam. </w:t>
      </w:r>
      <w:r w:rsidR="00E269FD" w:rsidRPr="00690CDF">
        <w:rPr>
          <w:rFonts w:ascii="Times New Roman" w:hAnsi="Times New Roman" w:cs="Times New Roman"/>
          <w:lang w:eastAsia="ar-SA"/>
        </w:rPr>
        <w:t>Pirms pārskat</w:t>
      </w:r>
      <w:r w:rsidR="00262371" w:rsidRPr="00690CDF">
        <w:rPr>
          <w:rFonts w:ascii="Times New Roman" w:hAnsi="Times New Roman" w:cs="Times New Roman"/>
          <w:lang w:eastAsia="ar-SA"/>
        </w:rPr>
        <w:t>a</w:t>
      </w:r>
      <w:r w:rsidR="00E269FD" w:rsidRPr="00690CDF">
        <w:rPr>
          <w:rFonts w:ascii="Times New Roman" w:hAnsi="Times New Roman" w:cs="Times New Roman"/>
          <w:lang w:eastAsia="ar-SA"/>
        </w:rPr>
        <w:t xml:space="preserve"> izskatīšanas Padomes sēdē Padomes Finanšu departaments sagatavo ziņojumu</w:t>
      </w:r>
      <w:r w:rsidR="005457BC" w:rsidRPr="00690CDF">
        <w:rPr>
          <w:rFonts w:ascii="Times New Roman" w:hAnsi="Times New Roman" w:cs="Times New Roman"/>
          <w:lang w:eastAsia="ar-SA"/>
        </w:rPr>
        <w:t xml:space="preserve"> </w:t>
      </w:r>
      <w:r w:rsidR="002C1B11" w:rsidRPr="00690CDF">
        <w:rPr>
          <w:rFonts w:ascii="Times New Roman" w:hAnsi="Times New Roman" w:cs="Times New Roman"/>
          <w:lang w:eastAsia="ar-SA"/>
        </w:rPr>
        <w:t>atbilstoši Padomes dokumentu pārvaldības kārtībai</w:t>
      </w:r>
      <w:r w:rsidR="00422B67" w:rsidRPr="00690CDF">
        <w:rPr>
          <w:rFonts w:ascii="Times New Roman" w:hAnsi="Times New Roman" w:cs="Times New Roman"/>
          <w:lang w:eastAsia="ar-SA"/>
        </w:rPr>
        <w:t>;</w:t>
      </w:r>
    </w:p>
    <w:p w14:paraId="119400B6" w14:textId="0F66ACC5" w:rsidR="004D3E66" w:rsidRPr="00690CDF" w:rsidRDefault="005C1EAF" w:rsidP="004D3E66">
      <w:pPr>
        <w:spacing w:line="240" w:lineRule="auto"/>
        <w:ind w:left="720"/>
        <w:jc w:val="both"/>
        <w:rPr>
          <w:rFonts w:ascii="Times New Roman" w:hAnsi="Times New Roman" w:cs="Times New Roman"/>
          <w:lang w:eastAsia="ar-SA"/>
        </w:rPr>
      </w:pPr>
      <w:r w:rsidRPr="00690CDF">
        <w:rPr>
          <w:rFonts w:ascii="Times New Roman" w:hAnsi="Times New Roman" w:cs="Times New Roman"/>
          <w:lang w:eastAsia="ar-SA"/>
        </w:rPr>
        <w:t>Tā kā atbilstoši sabiedriskā pasūtījuma būtībai un vajadzībām plānotās izmaksas un plānotā satura apjoms</w:t>
      </w:r>
      <w:r w:rsidRPr="00690CDF">
        <w:rPr>
          <w:rFonts w:ascii="Times New Roman" w:hAnsi="Times New Roman" w:cs="Times New Roman"/>
        </w:rPr>
        <w:t xml:space="preserve"> </w:t>
      </w:r>
      <w:r w:rsidRPr="00690CDF">
        <w:rPr>
          <w:rFonts w:ascii="Times New Roman" w:hAnsi="Times New Roman" w:cs="Times New Roman"/>
          <w:lang w:eastAsia="ar-SA"/>
        </w:rPr>
        <w:t xml:space="preserve">var palielināties vai samazināties, bez papildu skaidrojuma ir pieļaujama novirze, nepārsniedzot 15% no attiecīgā žanra vai cita satura kategorijai paredzētā finansējuma vai attiecīgajā termiņā plānotā satura apjoma. </w:t>
      </w:r>
      <w:bookmarkStart w:id="3" w:name="_Hlk209777418"/>
      <w:r w:rsidR="004D3E66" w:rsidRPr="00690CDF">
        <w:rPr>
          <w:rFonts w:ascii="Times New Roman" w:hAnsi="Times New Roman" w:cs="Times New Roman"/>
          <w:lang w:eastAsia="ar-SA"/>
        </w:rPr>
        <w:t>Par novirzēm sniedzams skaidrojums, ja tās atbilst abiem kritērijiem vienlaikus:</w:t>
      </w:r>
    </w:p>
    <w:p w14:paraId="75EBFD30" w14:textId="7564A51D" w:rsidR="004D3E66" w:rsidRPr="00690CDF" w:rsidRDefault="004D3E66" w:rsidP="004D3E66">
      <w:pPr>
        <w:pStyle w:val="ListParagraph"/>
        <w:numPr>
          <w:ilvl w:val="0"/>
          <w:numId w:val="17"/>
        </w:numPr>
        <w:spacing w:line="240" w:lineRule="auto"/>
        <w:jc w:val="both"/>
        <w:rPr>
          <w:rFonts w:ascii="Times New Roman" w:hAnsi="Times New Roman" w:cs="Times New Roman"/>
          <w:lang w:eastAsia="ar-SA"/>
        </w:rPr>
      </w:pPr>
      <w:r w:rsidRPr="00690CDF">
        <w:rPr>
          <w:rFonts w:ascii="Times New Roman" w:hAnsi="Times New Roman" w:cs="Times New Roman"/>
          <w:lang w:eastAsia="ar-SA"/>
        </w:rPr>
        <w:t>procentuālā novirze ≥15% no plānotās vērtības;</w:t>
      </w:r>
    </w:p>
    <w:p w14:paraId="693698D0" w14:textId="6D818B72" w:rsidR="005C1EAF" w:rsidRPr="00690CDF" w:rsidRDefault="004D3E66" w:rsidP="004D3E66">
      <w:pPr>
        <w:pStyle w:val="ListParagraph"/>
        <w:numPr>
          <w:ilvl w:val="0"/>
          <w:numId w:val="17"/>
        </w:numPr>
        <w:spacing w:line="240" w:lineRule="auto"/>
        <w:jc w:val="both"/>
        <w:rPr>
          <w:rFonts w:ascii="Times New Roman" w:hAnsi="Times New Roman" w:cs="Times New Roman"/>
          <w:lang w:eastAsia="ar-SA"/>
        </w:rPr>
      </w:pPr>
      <w:r w:rsidRPr="00690CDF">
        <w:rPr>
          <w:rFonts w:ascii="Times New Roman" w:hAnsi="Times New Roman" w:cs="Times New Roman"/>
          <w:lang w:eastAsia="ar-SA"/>
        </w:rPr>
        <w:lastRenderedPageBreak/>
        <w:t xml:space="preserve">absolūtā novirze ≥10 000 </w:t>
      </w:r>
      <w:proofErr w:type="spellStart"/>
      <w:r w:rsidRPr="00690CDF">
        <w:rPr>
          <w:rFonts w:ascii="Times New Roman" w:hAnsi="Times New Roman" w:cs="Times New Roman"/>
          <w:i/>
          <w:iCs/>
          <w:lang w:eastAsia="ar-SA"/>
        </w:rPr>
        <w:t>euro</w:t>
      </w:r>
      <w:proofErr w:type="spellEnd"/>
      <w:r w:rsidRPr="00690CDF">
        <w:rPr>
          <w:rFonts w:ascii="Times New Roman" w:hAnsi="Times New Roman" w:cs="Times New Roman"/>
          <w:lang w:eastAsia="ar-SA"/>
        </w:rPr>
        <w:t xml:space="preserve"> no plānotās vērtības. </w:t>
      </w:r>
      <w:r w:rsidR="0080785C" w:rsidRPr="00690CDF">
        <w:rPr>
          <w:rFonts w:ascii="Times New Roman" w:hAnsi="Times New Roman" w:cs="Times New Roman"/>
          <w:lang w:eastAsia="ar-SA"/>
        </w:rPr>
        <w:t>Skaidrojums sniedzams par katru gadījumu, arī, ja izmaiņas nesasniedz noteiktos kritērijus, kad izmaiņas ir būtiskas pēc satura, t.i., ja ietekmē sabiedriskā pasūtījuma izpildi vai kvalitāti</w:t>
      </w:r>
      <w:r w:rsidRPr="00690CDF">
        <w:rPr>
          <w:rFonts w:ascii="Times New Roman" w:hAnsi="Times New Roman" w:cs="Times New Roman"/>
          <w:lang w:eastAsia="ar-SA"/>
        </w:rPr>
        <w:t xml:space="preserve">. Pēc Padomes pieprasījuma </w:t>
      </w:r>
      <w:r w:rsidR="0080785C" w:rsidRPr="00690CDF">
        <w:rPr>
          <w:rFonts w:ascii="Times New Roman" w:hAnsi="Times New Roman" w:cs="Times New Roman"/>
          <w:lang w:eastAsia="ar-SA"/>
        </w:rPr>
        <w:t>jāsniedz</w:t>
      </w:r>
      <w:r w:rsidRPr="00690CDF">
        <w:rPr>
          <w:rFonts w:ascii="Times New Roman" w:hAnsi="Times New Roman" w:cs="Times New Roman"/>
          <w:lang w:eastAsia="ar-SA"/>
        </w:rPr>
        <w:t xml:space="preserve"> detalizētāk</w:t>
      </w:r>
      <w:r w:rsidR="00F55DCE">
        <w:rPr>
          <w:rFonts w:ascii="Times New Roman" w:hAnsi="Times New Roman" w:cs="Times New Roman"/>
          <w:lang w:eastAsia="ar-SA"/>
        </w:rPr>
        <w:t>a</w:t>
      </w:r>
      <w:r w:rsidRPr="00690CDF">
        <w:rPr>
          <w:rFonts w:ascii="Times New Roman" w:hAnsi="Times New Roman" w:cs="Times New Roman"/>
          <w:lang w:eastAsia="ar-SA"/>
        </w:rPr>
        <w:t xml:space="preserve"> informācij</w:t>
      </w:r>
      <w:r w:rsidR="00F55DCE">
        <w:rPr>
          <w:rFonts w:ascii="Times New Roman" w:hAnsi="Times New Roman" w:cs="Times New Roman"/>
          <w:lang w:eastAsia="ar-SA"/>
        </w:rPr>
        <w:t>a</w:t>
      </w:r>
      <w:r w:rsidRPr="00690CDF">
        <w:rPr>
          <w:rFonts w:ascii="Times New Roman" w:hAnsi="Times New Roman" w:cs="Times New Roman"/>
          <w:lang w:eastAsia="ar-SA"/>
        </w:rPr>
        <w:t xml:space="preserve"> arī pie mazākām novirzēm.</w:t>
      </w:r>
    </w:p>
    <w:bookmarkEnd w:id="3"/>
    <w:p w14:paraId="2188A4C8" w14:textId="414FDD44" w:rsidR="00026FBA" w:rsidRPr="00690CDF" w:rsidRDefault="00347AF7" w:rsidP="00580BDB">
      <w:pPr>
        <w:spacing w:line="240" w:lineRule="auto"/>
        <w:ind w:left="720"/>
        <w:jc w:val="both"/>
        <w:rPr>
          <w:rFonts w:ascii="Times New Roman" w:hAnsi="Times New Roman" w:cs="Times New Roman"/>
          <w:lang w:eastAsia="ar-SA"/>
        </w:rPr>
      </w:pPr>
      <w:r w:rsidRPr="00690CDF">
        <w:rPr>
          <w:rFonts w:ascii="Times New Roman" w:hAnsi="Times New Roman" w:cs="Times New Roman"/>
          <w:b/>
          <w:bCs/>
          <w:lang w:eastAsia="ar-SA"/>
        </w:rPr>
        <w:t>3.3.</w:t>
      </w:r>
      <w:r w:rsidRPr="00690CDF">
        <w:rPr>
          <w:rFonts w:ascii="Times New Roman" w:hAnsi="Times New Roman" w:cs="Times New Roman"/>
          <w:lang w:eastAsia="ar-SA"/>
        </w:rPr>
        <w:t xml:space="preserve"> </w:t>
      </w:r>
      <w:r w:rsidR="005C1EAF" w:rsidRPr="00690CDF">
        <w:rPr>
          <w:rFonts w:ascii="Times New Roman" w:hAnsi="Times New Roman" w:cs="Times New Roman"/>
          <w:lang w:eastAsia="ar-SA"/>
        </w:rPr>
        <w:t>reizi ceturksnī izskata</w:t>
      </w:r>
      <w:bookmarkStart w:id="4" w:name="_Hlk192159277"/>
      <w:r w:rsidR="005C1EAF" w:rsidRPr="00690CDF">
        <w:rPr>
          <w:rFonts w:ascii="Times New Roman" w:hAnsi="Times New Roman" w:cs="Times New Roman"/>
          <w:lang w:eastAsia="ar-SA"/>
        </w:rPr>
        <w:t xml:space="preserve"> pielikumu “Bilances plāns un izpilde", "Peļņas vai zaudējum</w:t>
      </w:r>
      <w:r w:rsidR="009B705C">
        <w:rPr>
          <w:rFonts w:ascii="Times New Roman" w:hAnsi="Times New Roman" w:cs="Times New Roman"/>
          <w:lang w:eastAsia="ar-SA"/>
        </w:rPr>
        <w:t>u</w:t>
      </w:r>
      <w:r w:rsidR="005C1EAF" w:rsidRPr="00690CDF">
        <w:rPr>
          <w:rFonts w:ascii="Times New Roman" w:hAnsi="Times New Roman" w:cs="Times New Roman"/>
          <w:lang w:eastAsia="ar-SA"/>
        </w:rPr>
        <w:t xml:space="preserve"> plāns un izpilde" un "Naudas plūsmas plāns un izpilde" formā iesniegto </w:t>
      </w:r>
      <w:bookmarkEnd w:id="4"/>
      <w:r w:rsidR="005C1EAF" w:rsidRPr="00690CDF">
        <w:rPr>
          <w:rFonts w:ascii="Times New Roman" w:hAnsi="Times New Roman" w:cs="Times New Roman"/>
          <w:lang w:eastAsia="ar-SA"/>
        </w:rPr>
        <w:t xml:space="preserve">operatīvo finanšu pārskatu, ko atbilstoši apstiprinātajam sabiedriskajam pasūtījumam sabiedriskie elektroniskie plašsaziņas līdzekļi iesniedz Padomei līdz ceturksnim sekojošā mēneša 28. datumam. </w:t>
      </w:r>
      <w:r w:rsidR="00026FBA" w:rsidRPr="00690CDF">
        <w:rPr>
          <w:rFonts w:ascii="Times New Roman" w:hAnsi="Times New Roman" w:cs="Times New Roman"/>
          <w:lang w:eastAsia="ar-SA"/>
        </w:rPr>
        <w:t>Pirms pārskatu izskatīšanas Padomes sēdē Padomes Finanšu departaments sagatavo ziņojumu</w:t>
      </w:r>
      <w:r w:rsidR="005457BC" w:rsidRPr="00690CDF">
        <w:rPr>
          <w:rFonts w:ascii="Times New Roman" w:hAnsi="Times New Roman" w:cs="Times New Roman"/>
          <w:lang w:eastAsia="ar-SA"/>
        </w:rPr>
        <w:t xml:space="preserve"> </w:t>
      </w:r>
      <w:r w:rsidR="002C1B11" w:rsidRPr="00690CDF">
        <w:rPr>
          <w:rFonts w:ascii="Times New Roman" w:hAnsi="Times New Roman" w:cs="Times New Roman"/>
          <w:lang w:eastAsia="ar-SA"/>
        </w:rPr>
        <w:t>atbilstoši Padomes dokumentu pārvaldības kārtībai</w:t>
      </w:r>
      <w:r w:rsidR="00026FBA" w:rsidRPr="00690CDF">
        <w:rPr>
          <w:rFonts w:ascii="Times New Roman" w:hAnsi="Times New Roman" w:cs="Times New Roman"/>
          <w:lang w:eastAsia="ar-SA"/>
        </w:rPr>
        <w:t>.</w:t>
      </w:r>
    </w:p>
    <w:p w14:paraId="3EA0B275" w14:textId="77777777" w:rsidR="004D3E66" w:rsidRPr="00690CDF" w:rsidRDefault="004D3E66" w:rsidP="004D3E66">
      <w:pPr>
        <w:spacing w:line="240" w:lineRule="auto"/>
        <w:ind w:left="720"/>
        <w:jc w:val="both"/>
        <w:rPr>
          <w:rFonts w:ascii="Times New Roman" w:hAnsi="Times New Roman" w:cs="Times New Roman"/>
          <w:lang w:eastAsia="ar-SA"/>
        </w:rPr>
      </w:pPr>
      <w:r w:rsidRPr="00690CDF">
        <w:rPr>
          <w:rFonts w:ascii="Times New Roman" w:hAnsi="Times New Roman" w:cs="Times New Roman"/>
          <w:lang w:eastAsia="ar-SA"/>
        </w:rPr>
        <w:t>Attiecībā uz pielikumu "Naudas plūsmas plāns un izpilde" sabiedriskie elektroniskie plašsaziņas līdzekļi pavadvēstulē sniedz skaidrojumu par būtiskāko finanšu posteņu izmaiņām un novirzēm, tad, ja tās atbilst abiem kritērijiem vienlaikus:</w:t>
      </w:r>
    </w:p>
    <w:p w14:paraId="27E458FB" w14:textId="42DD4B5B" w:rsidR="004D3E66" w:rsidRPr="00690CDF" w:rsidRDefault="004D3E66" w:rsidP="004D3E66">
      <w:pPr>
        <w:pStyle w:val="ListParagraph"/>
        <w:numPr>
          <w:ilvl w:val="0"/>
          <w:numId w:val="18"/>
        </w:numPr>
        <w:spacing w:line="240" w:lineRule="auto"/>
        <w:jc w:val="both"/>
        <w:rPr>
          <w:rFonts w:ascii="Times New Roman" w:hAnsi="Times New Roman" w:cs="Times New Roman"/>
          <w:lang w:eastAsia="ar-SA"/>
        </w:rPr>
      </w:pPr>
      <w:r w:rsidRPr="00690CDF">
        <w:rPr>
          <w:rFonts w:ascii="Times New Roman" w:hAnsi="Times New Roman" w:cs="Times New Roman"/>
          <w:lang w:eastAsia="ar-SA"/>
        </w:rPr>
        <w:t>procentuālā novirze ≥15% no plānotās vērtības;</w:t>
      </w:r>
    </w:p>
    <w:p w14:paraId="08C40DAA" w14:textId="38793718" w:rsidR="004D3E66" w:rsidRPr="00690CDF" w:rsidRDefault="004D3E66" w:rsidP="004D3E66">
      <w:pPr>
        <w:pStyle w:val="ListParagraph"/>
        <w:numPr>
          <w:ilvl w:val="0"/>
          <w:numId w:val="18"/>
        </w:numPr>
        <w:spacing w:line="240" w:lineRule="auto"/>
        <w:jc w:val="both"/>
        <w:rPr>
          <w:rFonts w:ascii="Times New Roman" w:hAnsi="Times New Roman" w:cs="Times New Roman"/>
          <w:lang w:eastAsia="ar-SA"/>
        </w:rPr>
      </w:pPr>
      <w:r w:rsidRPr="00690CDF">
        <w:rPr>
          <w:rFonts w:ascii="Times New Roman" w:hAnsi="Times New Roman" w:cs="Times New Roman"/>
          <w:lang w:eastAsia="ar-SA"/>
        </w:rPr>
        <w:t xml:space="preserve">absolūtā novirze ≥10 000 </w:t>
      </w:r>
      <w:proofErr w:type="spellStart"/>
      <w:r w:rsidRPr="00690CDF">
        <w:rPr>
          <w:rFonts w:ascii="Times New Roman" w:hAnsi="Times New Roman" w:cs="Times New Roman"/>
          <w:i/>
          <w:iCs/>
          <w:lang w:eastAsia="ar-SA"/>
        </w:rPr>
        <w:t>euro</w:t>
      </w:r>
      <w:proofErr w:type="spellEnd"/>
      <w:r w:rsidRPr="00690CDF">
        <w:rPr>
          <w:rFonts w:ascii="Times New Roman" w:hAnsi="Times New Roman" w:cs="Times New Roman"/>
          <w:lang w:eastAsia="ar-SA"/>
        </w:rPr>
        <w:t xml:space="preserve"> no plānotās vērtības. </w:t>
      </w:r>
      <w:r w:rsidR="0080785C" w:rsidRPr="00690CDF">
        <w:rPr>
          <w:rFonts w:ascii="Times New Roman" w:hAnsi="Times New Roman" w:cs="Times New Roman"/>
          <w:lang w:eastAsia="ar-SA"/>
        </w:rPr>
        <w:t>Skaidrojums sniedzams par katru gadījumu, arī, ja izmaiņas nesasniedz noteiktos kritērijus, kad izmaiņas ir būtiskas pēc satura, t.i., ja ietekmē sabiedriskā pasūtījuma izpildi vai kvalitāti</w:t>
      </w:r>
      <w:r w:rsidRPr="00690CDF">
        <w:rPr>
          <w:rFonts w:ascii="Times New Roman" w:hAnsi="Times New Roman" w:cs="Times New Roman"/>
          <w:lang w:eastAsia="ar-SA"/>
        </w:rPr>
        <w:t xml:space="preserve">. Pēc Padomes pieprasījuma </w:t>
      </w:r>
      <w:r w:rsidR="0009283C" w:rsidRPr="00690CDF">
        <w:rPr>
          <w:rFonts w:ascii="Times New Roman" w:hAnsi="Times New Roman" w:cs="Times New Roman"/>
          <w:lang w:eastAsia="ar-SA"/>
        </w:rPr>
        <w:t>jāsniedz</w:t>
      </w:r>
      <w:r w:rsidRPr="00690CDF">
        <w:rPr>
          <w:rFonts w:ascii="Times New Roman" w:hAnsi="Times New Roman" w:cs="Times New Roman"/>
          <w:lang w:eastAsia="ar-SA"/>
        </w:rPr>
        <w:t xml:space="preserve"> detalizētāk</w:t>
      </w:r>
      <w:r w:rsidR="00F55DCE">
        <w:rPr>
          <w:rFonts w:ascii="Times New Roman" w:hAnsi="Times New Roman" w:cs="Times New Roman"/>
          <w:lang w:eastAsia="ar-SA"/>
        </w:rPr>
        <w:t>a</w:t>
      </w:r>
      <w:r w:rsidRPr="00690CDF">
        <w:rPr>
          <w:rFonts w:ascii="Times New Roman" w:hAnsi="Times New Roman" w:cs="Times New Roman"/>
          <w:lang w:eastAsia="ar-SA"/>
        </w:rPr>
        <w:t xml:space="preserve"> informācij</w:t>
      </w:r>
      <w:r w:rsidR="00F55DCE">
        <w:rPr>
          <w:rFonts w:ascii="Times New Roman" w:hAnsi="Times New Roman" w:cs="Times New Roman"/>
          <w:lang w:eastAsia="ar-SA"/>
        </w:rPr>
        <w:t>a</w:t>
      </w:r>
      <w:r w:rsidRPr="00690CDF">
        <w:rPr>
          <w:rFonts w:ascii="Times New Roman" w:hAnsi="Times New Roman" w:cs="Times New Roman"/>
          <w:lang w:eastAsia="ar-SA"/>
        </w:rPr>
        <w:t xml:space="preserve"> arī pie mazākām novirzēm</w:t>
      </w:r>
      <w:r w:rsidR="00F0613A" w:rsidRPr="00690CDF">
        <w:rPr>
          <w:rFonts w:ascii="Times New Roman" w:hAnsi="Times New Roman" w:cs="Times New Roman"/>
          <w:lang w:eastAsia="ar-SA"/>
        </w:rPr>
        <w:t>.</w:t>
      </w:r>
    </w:p>
    <w:p w14:paraId="6E91499D" w14:textId="014FA25A" w:rsidR="005C1EAF" w:rsidRPr="00690CDF" w:rsidRDefault="005C1EAF" w:rsidP="004D3E66">
      <w:pPr>
        <w:spacing w:line="240" w:lineRule="auto"/>
        <w:ind w:left="709"/>
        <w:jc w:val="both"/>
        <w:rPr>
          <w:rFonts w:ascii="Times New Roman" w:hAnsi="Times New Roman" w:cs="Times New Roman"/>
          <w:lang w:eastAsia="ar-SA"/>
        </w:rPr>
      </w:pPr>
      <w:r w:rsidRPr="00690CDF">
        <w:rPr>
          <w:rFonts w:ascii="Times New Roman" w:hAnsi="Times New Roman" w:cs="Times New Roman"/>
          <w:lang w:eastAsia="ar-SA"/>
        </w:rPr>
        <w:t xml:space="preserve">Sabiedriskie elektroniskie plašsaziņas līdzekļi pavadvēstulē, iesniedzot finanšu operatīvo pārskatu par iepriekšējā gada 12 mēnešiem, </w:t>
      </w:r>
      <w:r w:rsidR="00385571" w:rsidRPr="00690CDF">
        <w:rPr>
          <w:rFonts w:ascii="Times New Roman" w:hAnsi="Times New Roman" w:cs="Times New Roman"/>
          <w:lang w:eastAsia="ar-SA"/>
        </w:rPr>
        <w:t xml:space="preserve">papildus </w:t>
      </w:r>
      <w:r w:rsidRPr="00690CDF">
        <w:rPr>
          <w:rFonts w:ascii="Times New Roman" w:hAnsi="Times New Roman" w:cs="Times New Roman"/>
          <w:lang w:eastAsia="ar-SA"/>
        </w:rPr>
        <w:t xml:space="preserve">sniedz vadības ziņojumu par būtiskākajiem notikumiem iepriekšējā pārskata gadā. Attiecībā uz pielikumā “Naudas plūsmas plāns un izpilde” norādīto naudas līdzekļu atlikumu Valsts kases kontā un komercbanku norēķinu kontos sabiedriskie elektroniskie plašsaziņas līdzekļi pavadvēstulē sniedz skaidrojumu par naudas līdzekļu atlikumu un tā izmantošanas mērķi. </w:t>
      </w:r>
    </w:p>
    <w:p w14:paraId="56C1F502" w14:textId="7EE54CA6" w:rsidR="005C1EAF" w:rsidRPr="00690CDF" w:rsidRDefault="005C1EAF" w:rsidP="00580BDB">
      <w:pPr>
        <w:spacing w:line="240" w:lineRule="auto"/>
        <w:ind w:left="720"/>
        <w:jc w:val="both"/>
        <w:rPr>
          <w:rFonts w:ascii="Times New Roman" w:hAnsi="Times New Roman" w:cs="Times New Roman"/>
          <w:lang w:eastAsia="ar-SA"/>
        </w:rPr>
      </w:pPr>
      <w:r w:rsidRPr="00690CDF">
        <w:rPr>
          <w:rFonts w:ascii="Times New Roman" w:hAnsi="Times New Roman" w:cs="Times New Roman"/>
          <w:lang w:eastAsia="ar-SA"/>
        </w:rPr>
        <w:t>Ceturkšņa finanšu operatīvie dati pielikumos "Bilances plāns un izpilde" un "Peļņas vai zaudējum</w:t>
      </w:r>
      <w:r w:rsidR="009B705C">
        <w:rPr>
          <w:rFonts w:ascii="Times New Roman" w:hAnsi="Times New Roman" w:cs="Times New Roman"/>
          <w:lang w:eastAsia="ar-SA"/>
        </w:rPr>
        <w:t>u</w:t>
      </w:r>
      <w:r w:rsidRPr="00690CDF">
        <w:rPr>
          <w:rFonts w:ascii="Times New Roman" w:hAnsi="Times New Roman" w:cs="Times New Roman"/>
          <w:lang w:eastAsia="ar-SA"/>
        </w:rPr>
        <w:t xml:space="preserve"> plāns un izpilde" tiek salīdzināti uzkrājošā veidā (uz 3, 6, 9 un 12 mēnešiem) pret analogu periodu iepriekšējā pārskata gada attiecīgajā periodā, vai, ja iepriekšējā pārskata gada nav, tiek salīdzināts pret datiem uz gada sākumu</w:t>
      </w:r>
      <w:r w:rsidR="00422B67" w:rsidRPr="00690CDF">
        <w:rPr>
          <w:rFonts w:ascii="Times New Roman" w:hAnsi="Times New Roman" w:cs="Times New Roman"/>
          <w:lang w:eastAsia="ar-SA"/>
        </w:rPr>
        <w:t>;</w:t>
      </w:r>
    </w:p>
    <w:p w14:paraId="69E139FF" w14:textId="655D26EF" w:rsidR="005C1EAF" w:rsidRPr="00690CDF" w:rsidRDefault="008D099D" w:rsidP="00580BDB">
      <w:pPr>
        <w:spacing w:line="240" w:lineRule="auto"/>
        <w:ind w:left="720"/>
        <w:jc w:val="both"/>
        <w:rPr>
          <w:rFonts w:ascii="Times New Roman" w:hAnsi="Times New Roman" w:cs="Times New Roman"/>
          <w:lang w:eastAsia="ar-SA"/>
        </w:rPr>
      </w:pPr>
      <w:r w:rsidRPr="00690CDF">
        <w:rPr>
          <w:rFonts w:ascii="Times New Roman" w:hAnsi="Times New Roman" w:cs="Times New Roman"/>
          <w:b/>
          <w:bCs/>
          <w:lang w:eastAsia="ar-SA"/>
        </w:rPr>
        <w:t>3.4.</w:t>
      </w:r>
      <w:r w:rsidRPr="00690CDF">
        <w:rPr>
          <w:rFonts w:ascii="Times New Roman" w:hAnsi="Times New Roman" w:cs="Times New Roman"/>
          <w:lang w:eastAsia="ar-SA"/>
        </w:rPr>
        <w:t xml:space="preserve"> </w:t>
      </w:r>
      <w:r w:rsidR="005C1EAF" w:rsidRPr="00690CDF">
        <w:rPr>
          <w:rFonts w:ascii="Times New Roman" w:hAnsi="Times New Roman" w:cs="Times New Roman"/>
          <w:lang w:eastAsia="ar-SA"/>
        </w:rPr>
        <w:t>reizi ceturksnī izskata līdz pārskata periodam sekojošā mēneša 28. datumam sabiedrisko elektronisko plašsaziņas līdzekļu  iesniegtu pārskatu par prioritāro pasākumu un citu mērķfinansējuma ietvaros piešķirtā finansējuma izlietojuma atbilstību plānam un ar Padomes lēmumu apstiprinātajam aktuālajam laika grafikam</w:t>
      </w:r>
      <w:r w:rsidR="00422B67" w:rsidRPr="00690CDF">
        <w:rPr>
          <w:rFonts w:ascii="Times New Roman" w:hAnsi="Times New Roman" w:cs="Times New Roman"/>
          <w:lang w:eastAsia="ar-SA"/>
        </w:rPr>
        <w:t>. Pirms pārskata izskatīšanas Padomes sēdē Padomes Finanšu departaments sagatavo ziņojumu</w:t>
      </w:r>
      <w:r w:rsidR="005457BC" w:rsidRPr="00690CDF">
        <w:rPr>
          <w:rFonts w:ascii="Times New Roman" w:hAnsi="Times New Roman" w:cs="Times New Roman"/>
          <w:lang w:eastAsia="ar-SA"/>
        </w:rPr>
        <w:t xml:space="preserve"> </w:t>
      </w:r>
      <w:r w:rsidR="002C1B11" w:rsidRPr="00690CDF">
        <w:rPr>
          <w:rFonts w:ascii="Times New Roman" w:hAnsi="Times New Roman" w:cs="Times New Roman"/>
          <w:lang w:eastAsia="ar-SA"/>
        </w:rPr>
        <w:t>atbilstoši Padomes dokumentu pārvaldības kārtībai</w:t>
      </w:r>
      <w:r w:rsidR="00422B67" w:rsidRPr="00690CDF">
        <w:rPr>
          <w:rFonts w:ascii="Times New Roman" w:hAnsi="Times New Roman" w:cs="Times New Roman"/>
          <w:lang w:eastAsia="ar-SA"/>
        </w:rPr>
        <w:t>;</w:t>
      </w:r>
    </w:p>
    <w:p w14:paraId="007AD78A" w14:textId="3002FEB2" w:rsidR="005C1EAF" w:rsidRPr="00690CDF" w:rsidRDefault="008D099D" w:rsidP="00580BDB">
      <w:pPr>
        <w:spacing w:line="240" w:lineRule="auto"/>
        <w:ind w:left="720"/>
        <w:jc w:val="both"/>
        <w:rPr>
          <w:rFonts w:ascii="Times New Roman" w:hAnsi="Times New Roman" w:cs="Times New Roman"/>
          <w:lang w:eastAsia="ar-SA"/>
        </w:rPr>
      </w:pPr>
      <w:r w:rsidRPr="00690CDF">
        <w:rPr>
          <w:rFonts w:ascii="Times New Roman" w:hAnsi="Times New Roman" w:cs="Times New Roman"/>
          <w:b/>
          <w:bCs/>
          <w:lang w:eastAsia="ar-SA"/>
        </w:rPr>
        <w:t>3.5.</w:t>
      </w:r>
      <w:r w:rsidRPr="00690CDF">
        <w:rPr>
          <w:rFonts w:ascii="Times New Roman" w:hAnsi="Times New Roman" w:cs="Times New Roman"/>
          <w:lang w:eastAsia="ar-SA"/>
        </w:rPr>
        <w:t xml:space="preserve"> </w:t>
      </w:r>
      <w:r w:rsidR="005C1EAF" w:rsidRPr="00690CDF">
        <w:rPr>
          <w:rFonts w:ascii="Times New Roman" w:hAnsi="Times New Roman" w:cs="Times New Roman"/>
          <w:lang w:eastAsia="ar-SA"/>
        </w:rPr>
        <w:t>reizi ceturksnī izskata pārskatu par sabiedriskā pasūtījuma plāna prioritāšu izpildi, ko sabiedriskie elektroniskie plašsaziņas līdzekļi</w:t>
      </w:r>
      <w:r w:rsidR="005C1EAF" w:rsidRPr="00690CDF" w:rsidDel="00AA1708">
        <w:rPr>
          <w:rFonts w:ascii="Times New Roman" w:hAnsi="Times New Roman" w:cs="Times New Roman"/>
          <w:lang w:eastAsia="ar-SA"/>
        </w:rPr>
        <w:t xml:space="preserve"> </w:t>
      </w:r>
      <w:r w:rsidR="005C1EAF" w:rsidRPr="00690CDF">
        <w:rPr>
          <w:rFonts w:ascii="Times New Roman" w:hAnsi="Times New Roman" w:cs="Times New Roman"/>
          <w:lang w:eastAsia="ar-SA"/>
        </w:rPr>
        <w:t>iesniedz līdz pārskata periodam sekojošā mēneša 28. datumam atbilstoši sabiedriskā pasūtījuma plānā apstiprinātajai formai;</w:t>
      </w:r>
    </w:p>
    <w:p w14:paraId="03AB6BD4" w14:textId="05CF374C" w:rsidR="005C1EAF" w:rsidRPr="00690CDF" w:rsidRDefault="008D099D" w:rsidP="00580BDB">
      <w:pPr>
        <w:spacing w:line="240" w:lineRule="auto"/>
        <w:ind w:left="720"/>
        <w:jc w:val="both"/>
        <w:rPr>
          <w:rFonts w:ascii="Times New Roman" w:hAnsi="Times New Roman" w:cs="Times New Roman"/>
          <w:lang w:eastAsia="ar-SA"/>
        </w:rPr>
      </w:pPr>
      <w:r w:rsidRPr="00690CDF">
        <w:rPr>
          <w:rFonts w:ascii="Times New Roman" w:hAnsi="Times New Roman" w:cs="Times New Roman"/>
          <w:b/>
          <w:bCs/>
          <w:lang w:eastAsia="ar-SA"/>
        </w:rPr>
        <w:lastRenderedPageBreak/>
        <w:t>3.6.</w:t>
      </w:r>
      <w:r w:rsidR="005C1EAF" w:rsidRPr="00690CDF">
        <w:rPr>
          <w:rFonts w:ascii="Times New Roman" w:hAnsi="Times New Roman" w:cs="Times New Roman"/>
          <w:lang w:eastAsia="ar-SA"/>
        </w:rPr>
        <w:t xml:space="preserve"> reizi ceturksnī izskata pārskatu par rīcības plāna valdei mērķu un uzdevumu izpildei izpildi, ko sabiedriskie elektroniskie plašsaziņas līdzekļi</w:t>
      </w:r>
      <w:r w:rsidR="005C1EAF" w:rsidRPr="00690CDF" w:rsidDel="00AA1708">
        <w:rPr>
          <w:rFonts w:ascii="Times New Roman" w:hAnsi="Times New Roman" w:cs="Times New Roman"/>
          <w:lang w:eastAsia="ar-SA"/>
        </w:rPr>
        <w:t xml:space="preserve"> </w:t>
      </w:r>
      <w:r w:rsidR="005C1EAF" w:rsidRPr="00690CDF">
        <w:rPr>
          <w:rFonts w:ascii="Times New Roman" w:hAnsi="Times New Roman" w:cs="Times New Roman"/>
          <w:lang w:eastAsia="ar-SA"/>
        </w:rPr>
        <w:t>iesniedz līdz pārskata periodam sekojošā mēneša 28. datumam atbilstoši aktuālajam Padomes lēmumam;</w:t>
      </w:r>
    </w:p>
    <w:p w14:paraId="62545B50" w14:textId="1A9EA6A2" w:rsidR="005C1EAF" w:rsidRPr="00690CDF" w:rsidRDefault="008D099D" w:rsidP="00580BDB">
      <w:pPr>
        <w:spacing w:line="240" w:lineRule="auto"/>
        <w:ind w:left="720"/>
        <w:jc w:val="both"/>
        <w:rPr>
          <w:rFonts w:ascii="Times New Roman" w:hAnsi="Times New Roman" w:cs="Times New Roman"/>
        </w:rPr>
      </w:pPr>
      <w:r w:rsidRPr="00690CDF">
        <w:rPr>
          <w:rFonts w:ascii="Times New Roman" w:hAnsi="Times New Roman" w:cs="Times New Roman"/>
          <w:b/>
        </w:rPr>
        <w:t>3</w:t>
      </w:r>
      <w:r w:rsidR="005C1EAF" w:rsidRPr="00690CDF">
        <w:rPr>
          <w:rFonts w:ascii="Times New Roman" w:hAnsi="Times New Roman" w:cs="Times New Roman"/>
          <w:b/>
        </w:rPr>
        <w:t>.7.</w:t>
      </w:r>
      <w:r w:rsidR="005C1EAF" w:rsidRPr="00690CDF">
        <w:rPr>
          <w:rFonts w:ascii="Times New Roman" w:hAnsi="Times New Roman" w:cs="Times New Roman"/>
          <w:bCs/>
        </w:rPr>
        <w:t xml:space="preserve"> </w:t>
      </w:r>
      <w:r w:rsidR="005C1EAF" w:rsidRPr="00690CDF">
        <w:rPr>
          <w:rFonts w:ascii="Times New Roman" w:hAnsi="Times New Roman" w:cs="Times New Roman"/>
          <w:lang w:eastAsia="ar-SA"/>
        </w:rPr>
        <w:t xml:space="preserve">reizi ceturksnī izskata pārskatu </w:t>
      </w:r>
      <w:r w:rsidR="005C1EAF" w:rsidRPr="00690CDF">
        <w:rPr>
          <w:rFonts w:ascii="Times New Roman" w:hAnsi="Times New Roman" w:cs="Times New Roman"/>
        </w:rPr>
        <w:t xml:space="preserve">par sasniegto auditoriju, ko </w:t>
      </w:r>
      <w:r w:rsidR="005C1EAF" w:rsidRPr="00690CDF">
        <w:rPr>
          <w:rFonts w:ascii="Times New Roman" w:hAnsi="Times New Roman" w:cs="Times New Roman"/>
          <w:lang w:eastAsia="ar-SA"/>
        </w:rPr>
        <w:t>sabiedriskie elektroniskie plašsaziņas līdzekļi</w:t>
      </w:r>
      <w:r w:rsidR="005C1EAF" w:rsidRPr="00690CDF">
        <w:rPr>
          <w:rFonts w:ascii="Times New Roman" w:hAnsi="Times New Roman" w:cs="Times New Roman"/>
        </w:rPr>
        <w:t xml:space="preserve"> iesniedz Padomei līdz pārskata periodam sekojošā mēneša 28. datumam atbilstoši pielikumam “Lineārajā un digitālajā vidē sasniegtā auditorija”;</w:t>
      </w:r>
    </w:p>
    <w:p w14:paraId="593FF358" w14:textId="336B2B81" w:rsidR="005C1EAF" w:rsidRPr="00690CDF" w:rsidRDefault="008D099D" w:rsidP="00580BDB">
      <w:pPr>
        <w:spacing w:line="240" w:lineRule="auto"/>
        <w:ind w:left="720"/>
        <w:jc w:val="both"/>
        <w:rPr>
          <w:rFonts w:ascii="Times New Roman" w:hAnsi="Times New Roman" w:cs="Times New Roman"/>
        </w:rPr>
      </w:pPr>
      <w:r w:rsidRPr="00690CDF">
        <w:rPr>
          <w:rFonts w:ascii="Times New Roman" w:hAnsi="Times New Roman" w:cs="Times New Roman"/>
          <w:b/>
          <w:bCs/>
          <w:lang w:eastAsia="ar-SA"/>
        </w:rPr>
        <w:t>3.8.</w:t>
      </w:r>
      <w:r w:rsidR="005C1EAF" w:rsidRPr="00690CDF">
        <w:rPr>
          <w:rFonts w:ascii="Times New Roman" w:hAnsi="Times New Roman" w:cs="Times New Roman"/>
          <w:b/>
          <w:bCs/>
          <w:lang w:eastAsia="ar-SA"/>
        </w:rPr>
        <w:t xml:space="preserve"> </w:t>
      </w:r>
      <w:r w:rsidR="005C1EAF" w:rsidRPr="00690CDF">
        <w:rPr>
          <w:rFonts w:ascii="Times New Roman" w:hAnsi="Times New Roman" w:cs="Times New Roman"/>
          <w:lang w:eastAsia="ar-SA"/>
        </w:rPr>
        <w:t>reizi pusgadā izskata pārskatu par integrētā satura uzskaiti, ko sabiedriskie elektroniskie plašsaziņas līdzekļi iesniedz līdz pārskata periodam sekojošā mēneša 28. datumam – attiecīgi 28. jūlijam un 28. janvārim –  atbilstoši p</w:t>
      </w:r>
      <w:r w:rsidR="005C1EAF" w:rsidRPr="00690CDF">
        <w:rPr>
          <w:rFonts w:ascii="Times New Roman" w:hAnsi="Times New Roman" w:cs="Times New Roman"/>
        </w:rPr>
        <w:t xml:space="preserve">ielikuma “Sabiedriskā pasūtījuma integrētā satura uzskaites rādītāji” </w:t>
      </w:r>
      <w:r w:rsidR="005C1EAF" w:rsidRPr="00690CDF">
        <w:rPr>
          <w:rFonts w:ascii="Times New Roman" w:hAnsi="Times New Roman" w:cs="Times New Roman"/>
          <w:lang w:eastAsia="ar-SA"/>
        </w:rPr>
        <w:t>formai;</w:t>
      </w:r>
    </w:p>
    <w:p w14:paraId="05676B69" w14:textId="6AC51D7A" w:rsidR="005C1EAF" w:rsidRPr="00690CDF" w:rsidRDefault="008D099D" w:rsidP="00580BDB">
      <w:pPr>
        <w:spacing w:line="240" w:lineRule="auto"/>
        <w:ind w:left="720"/>
        <w:jc w:val="both"/>
        <w:rPr>
          <w:rFonts w:ascii="Times New Roman" w:hAnsi="Times New Roman" w:cs="Times New Roman"/>
          <w:lang w:eastAsia="ar-SA"/>
        </w:rPr>
      </w:pPr>
      <w:r w:rsidRPr="00690CDF">
        <w:rPr>
          <w:rFonts w:ascii="Times New Roman" w:hAnsi="Times New Roman" w:cs="Times New Roman"/>
          <w:b/>
          <w:bCs/>
          <w:lang w:eastAsia="ar-SA"/>
        </w:rPr>
        <w:t>3.9.</w:t>
      </w:r>
      <w:r w:rsidR="005C1EAF" w:rsidRPr="00690CDF">
        <w:rPr>
          <w:rFonts w:ascii="Times New Roman" w:hAnsi="Times New Roman" w:cs="Times New Roman"/>
          <w:b/>
          <w:bCs/>
          <w:lang w:eastAsia="ar-SA"/>
        </w:rPr>
        <w:t xml:space="preserve"> </w:t>
      </w:r>
      <w:r w:rsidR="005C1EAF" w:rsidRPr="00690CDF">
        <w:rPr>
          <w:rFonts w:ascii="Times New Roman" w:hAnsi="Times New Roman" w:cs="Times New Roman"/>
          <w:lang w:eastAsia="ar-SA"/>
        </w:rPr>
        <w:t>reizi gadā izskata pārskatu, ko atbilstoši apstiprinātajam sabiedriskajam pasūtījumam sabiedriskie elektroniskie plašsaziņas līdzekļi</w:t>
      </w:r>
      <w:r w:rsidR="005C1EAF" w:rsidRPr="00690CDF" w:rsidDel="00AA1708">
        <w:rPr>
          <w:rFonts w:ascii="Times New Roman" w:hAnsi="Times New Roman" w:cs="Times New Roman"/>
          <w:lang w:eastAsia="ar-SA"/>
        </w:rPr>
        <w:t xml:space="preserve"> </w:t>
      </w:r>
      <w:r w:rsidR="005C1EAF" w:rsidRPr="00690CDF">
        <w:rPr>
          <w:rFonts w:ascii="Times New Roman" w:hAnsi="Times New Roman" w:cs="Times New Roman"/>
          <w:lang w:eastAsia="ar-SA"/>
        </w:rPr>
        <w:t xml:space="preserve">iesniedz Padomei līdz nākamā gada 28. janvārim </w:t>
      </w:r>
      <w:r w:rsidR="005C1EAF" w:rsidRPr="00690CDF">
        <w:rPr>
          <w:rFonts w:ascii="Times New Roman" w:hAnsi="Times New Roman" w:cs="Times New Roman"/>
        </w:rPr>
        <w:t>saskaņā ar pielikumu “Sabiedriskā pasūtījuma satura vienību apjoma izpilde un izmaksas”</w:t>
      </w:r>
      <w:r w:rsidR="00CD5410" w:rsidRPr="00690CDF">
        <w:rPr>
          <w:rFonts w:ascii="Times New Roman" w:hAnsi="Times New Roman" w:cs="Times New Roman"/>
        </w:rPr>
        <w:t xml:space="preserve">. </w:t>
      </w:r>
      <w:r w:rsidR="00CD5410" w:rsidRPr="00690CDF">
        <w:rPr>
          <w:rFonts w:ascii="Times New Roman" w:hAnsi="Times New Roman" w:cs="Times New Roman"/>
          <w:lang w:eastAsia="ar-SA"/>
        </w:rPr>
        <w:t>Pirms pārskata izskatīšanas Padomes sēdē Padomes Finanšu departaments sagatavo ziņojumu</w:t>
      </w:r>
      <w:r w:rsidR="005457BC" w:rsidRPr="00690CDF">
        <w:rPr>
          <w:rFonts w:ascii="Times New Roman" w:hAnsi="Times New Roman" w:cs="Times New Roman"/>
          <w:lang w:eastAsia="ar-SA"/>
        </w:rPr>
        <w:t xml:space="preserve"> </w:t>
      </w:r>
      <w:r w:rsidR="002C1B11" w:rsidRPr="00690CDF">
        <w:rPr>
          <w:rFonts w:ascii="Times New Roman" w:hAnsi="Times New Roman" w:cs="Times New Roman"/>
          <w:lang w:eastAsia="ar-SA"/>
        </w:rPr>
        <w:t>atbilstoši Padomes dokumentu pārvaldības kārtībai</w:t>
      </w:r>
      <w:r w:rsidR="00CD5410" w:rsidRPr="00690CDF">
        <w:rPr>
          <w:rFonts w:ascii="Times New Roman" w:hAnsi="Times New Roman" w:cs="Times New Roman"/>
          <w:lang w:eastAsia="ar-SA"/>
        </w:rPr>
        <w:t>;</w:t>
      </w:r>
    </w:p>
    <w:p w14:paraId="6B9058F5" w14:textId="189FD053" w:rsidR="005C1EAF" w:rsidRPr="00690CDF" w:rsidRDefault="008D099D" w:rsidP="00580BDB">
      <w:pPr>
        <w:spacing w:line="240" w:lineRule="auto"/>
        <w:ind w:left="720"/>
        <w:jc w:val="both"/>
        <w:rPr>
          <w:rFonts w:ascii="Times New Roman" w:hAnsi="Times New Roman" w:cs="Times New Roman"/>
          <w:lang w:eastAsia="ar-SA"/>
        </w:rPr>
      </w:pPr>
      <w:r w:rsidRPr="00690CDF">
        <w:rPr>
          <w:rFonts w:ascii="Times New Roman" w:hAnsi="Times New Roman" w:cs="Times New Roman"/>
          <w:b/>
          <w:bCs/>
          <w:lang w:eastAsia="ar-SA"/>
        </w:rPr>
        <w:t>3</w:t>
      </w:r>
      <w:r w:rsidR="005C1EAF" w:rsidRPr="00690CDF">
        <w:rPr>
          <w:rFonts w:ascii="Times New Roman" w:hAnsi="Times New Roman" w:cs="Times New Roman"/>
          <w:b/>
          <w:bCs/>
          <w:lang w:eastAsia="ar-SA"/>
        </w:rPr>
        <w:t>.</w:t>
      </w:r>
      <w:r w:rsidR="005C1EAF" w:rsidRPr="00690CDF">
        <w:rPr>
          <w:rFonts w:ascii="Times New Roman" w:hAnsi="Times New Roman" w:cs="Times New Roman"/>
          <w:b/>
          <w:bCs/>
        </w:rPr>
        <w:t xml:space="preserve">10.  </w:t>
      </w:r>
      <w:r w:rsidR="005C1EAF" w:rsidRPr="00690CDF">
        <w:rPr>
          <w:rFonts w:ascii="Times New Roman" w:hAnsi="Times New Roman" w:cs="Times New Roman"/>
        </w:rPr>
        <w:t>reizi gadā</w:t>
      </w:r>
      <w:r w:rsidR="005C1EAF" w:rsidRPr="00690CDF">
        <w:rPr>
          <w:rFonts w:ascii="Times New Roman" w:hAnsi="Times New Roman" w:cs="Times New Roman"/>
          <w:b/>
          <w:bCs/>
        </w:rPr>
        <w:t xml:space="preserve"> </w:t>
      </w:r>
      <w:r w:rsidR="005C1EAF" w:rsidRPr="00690CDF">
        <w:rPr>
          <w:rFonts w:ascii="Times New Roman" w:hAnsi="Times New Roman" w:cs="Times New Roman"/>
        </w:rPr>
        <w:t xml:space="preserve">izskata </w:t>
      </w:r>
      <w:r w:rsidR="005C1EAF" w:rsidRPr="00690CDF">
        <w:rPr>
          <w:rFonts w:ascii="Times New Roman" w:hAnsi="Times New Roman" w:cs="Times New Roman"/>
          <w:lang w:eastAsia="ar-SA"/>
        </w:rPr>
        <w:t>pārskatu</w:t>
      </w:r>
      <w:r w:rsidR="005C1EAF" w:rsidRPr="00690CDF">
        <w:rPr>
          <w:rFonts w:ascii="Times New Roman" w:hAnsi="Times New Roman" w:cs="Times New Roman"/>
        </w:rPr>
        <w:t xml:space="preserve"> </w:t>
      </w:r>
      <w:r w:rsidR="005C1EAF" w:rsidRPr="00690CDF">
        <w:rPr>
          <w:rFonts w:ascii="Times New Roman" w:hAnsi="Times New Roman" w:cs="Times New Roman"/>
          <w:lang w:eastAsia="ar-SA"/>
        </w:rPr>
        <w:t xml:space="preserve">par iepriekšējā gada ieguldījumu investīcijās plāna izpildi, ko saskaņā ar pielikumu </w:t>
      </w:r>
      <w:r w:rsidR="005C1EAF" w:rsidRPr="00690CDF">
        <w:rPr>
          <w:rFonts w:ascii="Times New Roman" w:hAnsi="Times New Roman" w:cs="Times New Roman"/>
        </w:rPr>
        <w:t xml:space="preserve">“Ieguldījumu investīcijās plāns un izpilde” </w:t>
      </w:r>
      <w:r w:rsidR="005C1EAF" w:rsidRPr="00690CDF">
        <w:rPr>
          <w:rFonts w:ascii="Times New Roman" w:hAnsi="Times New Roman" w:cs="Times New Roman"/>
          <w:lang w:eastAsia="ar-SA"/>
        </w:rPr>
        <w:t>sabiedriskie elektroniskie plašsaziņas līdzekļi</w:t>
      </w:r>
      <w:r w:rsidR="005C1EAF" w:rsidRPr="00690CDF">
        <w:rPr>
          <w:rFonts w:ascii="Times New Roman" w:hAnsi="Times New Roman" w:cs="Times New Roman"/>
        </w:rPr>
        <w:t xml:space="preserve"> iesniedz līdz </w:t>
      </w:r>
      <w:r w:rsidR="005C1EAF" w:rsidRPr="00690CDF">
        <w:rPr>
          <w:rFonts w:ascii="Times New Roman" w:hAnsi="Times New Roman" w:cs="Times New Roman"/>
          <w:lang w:eastAsia="ar-SA"/>
        </w:rPr>
        <w:t>nākamā gada 28. janvārim</w:t>
      </w:r>
      <w:r w:rsidR="00ED16EF" w:rsidRPr="00690CDF">
        <w:rPr>
          <w:rFonts w:ascii="Times New Roman" w:hAnsi="Times New Roman" w:cs="Times New Roman"/>
          <w:lang w:eastAsia="ar-SA"/>
        </w:rPr>
        <w:t>. Pirms pārskata izskatīšanas Padomes sēdē Padomes Finanšu departaments sagatavo ziņojumu</w:t>
      </w:r>
      <w:r w:rsidR="005457BC" w:rsidRPr="00690CDF">
        <w:rPr>
          <w:rFonts w:ascii="Times New Roman" w:hAnsi="Times New Roman" w:cs="Times New Roman"/>
          <w:lang w:eastAsia="ar-SA"/>
        </w:rPr>
        <w:t xml:space="preserve">  </w:t>
      </w:r>
      <w:r w:rsidR="002C1B11" w:rsidRPr="00690CDF">
        <w:rPr>
          <w:rFonts w:ascii="Times New Roman" w:hAnsi="Times New Roman" w:cs="Times New Roman"/>
          <w:lang w:eastAsia="ar-SA"/>
        </w:rPr>
        <w:t>atbilstoši Padomes dokumentu pārvaldības kārtībai</w:t>
      </w:r>
      <w:r w:rsidR="00EC3663" w:rsidRPr="00690CDF">
        <w:rPr>
          <w:rFonts w:ascii="Times New Roman" w:hAnsi="Times New Roman" w:cs="Times New Roman"/>
          <w:lang w:eastAsia="ar-SA"/>
        </w:rPr>
        <w:t>.</w:t>
      </w:r>
    </w:p>
    <w:p w14:paraId="6AD9AE0D" w14:textId="29AF4328" w:rsidR="00C02B2A" w:rsidRPr="00690CDF" w:rsidRDefault="00C76E5B" w:rsidP="00F16102">
      <w:pPr>
        <w:spacing w:line="240" w:lineRule="auto"/>
        <w:jc w:val="both"/>
        <w:rPr>
          <w:rFonts w:ascii="Times New Roman" w:hAnsi="Times New Roman" w:cs="Times New Roman"/>
          <w:lang w:eastAsia="ar-SA"/>
        </w:rPr>
      </w:pPr>
      <w:r w:rsidRPr="00690CDF">
        <w:rPr>
          <w:rFonts w:ascii="Times New Roman" w:hAnsi="Times New Roman" w:cs="Times New Roman"/>
          <w:b/>
          <w:bCs/>
        </w:rPr>
        <w:t>4.</w:t>
      </w:r>
      <w:r w:rsidRPr="00690CDF">
        <w:rPr>
          <w:rFonts w:ascii="Times New Roman" w:hAnsi="Times New Roman" w:cs="Times New Roman"/>
        </w:rPr>
        <w:t xml:space="preserve"> </w:t>
      </w:r>
      <w:r w:rsidR="00EB4AB0" w:rsidRPr="00690CDF">
        <w:rPr>
          <w:rFonts w:ascii="Times New Roman" w:hAnsi="Times New Roman" w:cs="Times New Roman"/>
        </w:rPr>
        <w:t>LSM darbība 2025. gadā tiek uzraudzīta saskaņā ar sekojošām pielikumu veidlapām –</w:t>
      </w:r>
      <w:r w:rsidR="00B02C9B" w:rsidRPr="00690CDF">
        <w:rPr>
          <w:rFonts w:ascii="Times New Roman" w:hAnsi="Times New Roman" w:cs="Times New Roman"/>
        </w:rPr>
        <w:t xml:space="preserve"> </w:t>
      </w:r>
      <w:r w:rsidRPr="00690CDF">
        <w:rPr>
          <w:rFonts w:ascii="Times New Roman" w:hAnsi="Times New Roman" w:cs="Times New Roman"/>
        </w:rPr>
        <w:t xml:space="preserve"> “Sabiedriskā pasūtījuma plāna apjoms un izpilde”; </w:t>
      </w:r>
      <w:r w:rsidR="00643689" w:rsidRPr="00690CDF">
        <w:rPr>
          <w:rFonts w:ascii="Times New Roman" w:hAnsi="Times New Roman" w:cs="Times New Roman"/>
        </w:rPr>
        <w:t>“Sabiedriskā pasūtījuma satura vienību apjoma izpilde un izmaksas”;</w:t>
      </w:r>
      <w:r w:rsidR="003A26B4" w:rsidRPr="00690CDF">
        <w:rPr>
          <w:rFonts w:ascii="Times New Roman" w:hAnsi="Times New Roman" w:cs="Times New Roman"/>
        </w:rPr>
        <w:t xml:space="preserve"> “Sabiedriskā pasūtījuma integrētā satura uzskaites rādītāji”; </w:t>
      </w:r>
      <w:r w:rsidR="00B63221" w:rsidRPr="00690CDF">
        <w:rPr>
          <w:rFonts w:ascii="Times New Roman" w:hAnsi="Times New Roman" w:cs="Times New Roman"/>
        </w:rPr>
        <w:t xml:space="preserve"> “Bilances plāns un izpilde”; </w:t>
      </w:r>
      <w:r w:rsidR="00C91E0E" w:rsidRPr="00690CDF">
        <w:rPr>
          <w:rFonts w:ascii="Times New Roman" w:hAnsi="Times New Roman" w:cs="Times New Roman"/>
        </w:rPr>
        <w:t>“Naudas plūsmas plāns un izpilde”;</w:t>
      </w:r>
      <w:r w:rsidR="00B02C9B" w:rsidRPr="00690CDF">
        <w:rPr>
          <w:rFonts w:ascii="Times New Roman" w:hAnsi="Times New Roman" w:cs="Times New Roman"/>
        </w:rPr>
        <w:t xml:space="preserve"> “Peļņas vai zaudējumu aprēķina plāns un izpilde”</w:t>
      </w:r>
      <w:r w:rsidR="0002600E" w:rsidRPr="00690CDF">
        <w:rPr>
          <w:rFonts w:ascii="Times New Roman" w:hAnsi="Times New Roman" w:cs="Times New Roman"/>
        </w:rPr>
        <w:t xml:space="preserve">; “Ieguldījumu investīcijās plāns un izpilde”; </w:t>
      </w:r>
      <w:r w:rsidR="00A91EC2" w:rsidRPr="00690CDF">
        <w:rPr>
          <w:rFonts w:ascii="Times New Roman" w:hAnsi="Times New Roman" w:cs="Times New Roman"/>
        </w:rPr>
        <w:t xml:space="preserve">“Attīstībai plānotais finansējums”; </w:t>
      </w:r>
      <w:r w:rsidR="00CC14F6" w:rsidRPr="00690CDF">
        <w:rPr>
          <w:rFonts w:ascii="Times New Roman" w:hAnsi="Times New Roman" w:cs="Times New Roman"/>
        </w:rPr>
        <w:t xml:space="preserve">“Pieņemšanas-nodošanas akts”; </w:t>
      </w:r>
      <w:r w:rsidR="00684906" w:rsidRPr="00690CDF">
        <w:rPr>
          <w:rFonts w:ascii="Times New Roman" w:hAnsi="Times New Roman" w:cs="Times New Roman"/>
        </w:rPr>
        <w:t xml:space="preserve">“Eksperta vērtējums par sabiedriskā pasūtījuma izpildi”; </w:t>
      </w:r>
      <w:r w:rsidR="004D10F5" w:rsidRPr="00690CDF">
        <w:rPr>
          <w:rFonts w:ascii="Times New Roman" w:hAnsi="Times New Roman" w:cs="Times New Roman"/>
        </w:rPr>
        <w:t xml:space="preserve">“Iekšējās kvalitātes vadības sistēmas darbības plāns un izpilde”; </w:t>
      </w:r>
      <w:r w:rsidR="003521D1" w:rsidRPr="00690CDF">
        <w:rPr>
          <w:rFonts w:ascii="Times New Roman" w:hAnsi="Times New Roman" w:cs="Times New Roman"/>
        </w:rPr>
        <w:t>“Lineārajā un digitālajā vidē sasniegtā auditorija”</w:t>
      </w:r>
      <w:r w:rsidR="006F44EF" w:rsidRPr="00690CDF">
        <w:rPr>
          <w:rFonts w:ascii="Times New Roman" w:hAnsi="Times New Roman" w:cs="Times New Roman"/>
        </w:rPr>
        <w:t>; “</w:t>
      </w:r>
      <w:proofErr w:type="spellStart"/>
      <w:r w:rsidR="006F44EF" w:rsidRPr="00690CDF">
        <w:rPr>
          <w:rFonts w:ascii="Times New Roman" w:hAnsi="Times New Roman" w:cs="Times New Roman"/>
        </w:rPr>
        <w:t>Pārkompensācijas</w:t>
      </w:r>
      <w:proofErr w:type="spellEnd"/>
      <w:r w:rsidR="006F44EF" w:rsidRPr="00690CDF">
        <w:rPr>
          <w:rFonts w:ascii="Times New Roman" w:hAnsi="Times New Roman" w:cs="Times New Roman"/>
        </w:rPr>
        <w:t xml:space="preserve"> metodika un testa rezultāti”</w:t>
      </w:r>
      <w:r w:rsidR="00EA2496" w:rsidRPr="00690CDF">
        <w:rPr>
          <w:rFonts w:ascii="Times New Roman" w:hAnsi="Times New Roman" w:cs="Times New Roman"/>
        </w:rPr>
        <w:t>.</w:t>
      </w:r>
    </w:p>
    <w:p w14:paraId="4BD9CA31" w14:textId="39D2AEFB" w:rsidR="00236F00" w:rsidRPr="00690CDF" w:rsidRDefault="00236F00" w:rsidP="00F16102">
      <w:pPr>
        <w:spacing w:line="240" w:lineRule="auto"/>
        <w:jc w:val="center"/>
        <w:rPr>
          <w:rFonts w:ascii="Times New Roman" w:hAnsi="Times New Roman" w:cs="Times New Roman"/>
          <w:b/>
          <w:bCs/>
        </w:rPr>
      </w:pPr>
      <w:r w:rsidRPr="00690CDF">
        <w:rPr>
          <w:rFonts w:ascii="Times New Roman" w:hAnsi="Times New Roman" w:cs="Times New Roman"/>
          <w:b/>
          <w:bCs/>
        </w:rPr>
        <w:t>Pielikumi</w:t>
      </w:r>
    </w:p>
    <w:p w14:paraId="6B3211AD" w14:textId="497C83E1" w:rsidR="00965DCA" w:rsidRPr="00690CDF" w:rsidRDefault="00634377" w:rsidP="00F16102">
      <w:pPr>
        <w:spacing w:line="240" w:lineRule="auto"/>
        <w:jc w:val="both"/>
        <w:rPr>
          <w:rFonts w:ascii="Times New Roman" w:hAnsi="Times New Roman" w:cs="Times New Roman"/>
          <w:color w:val="EE0000"/>
        </w:rPr>
      </w:pPr>
      <w:r w:rsidRPr="00690CDF">
        <w:rPr>
          <w:rFonts w:ascii="Times New Roman" w:hAnsi="Times New Roman" w:cs="Times New Roman"/>
        </w:rPr>
        <w:t>1.</w:t>
      </w:r>
      <w:r w:rsidR="00AA0462" w:rsidRPr="00690CDF">
        <w:rPr>
          <w:rFonts w:ascii="Times New Roman" w:hAnsi="Times New Roman" w:cs="Times New Roman"/>
        </w:rPr>
        <w:t xml:space="preserve"> Nr.</w:t>
      </w:r>
      <w:r w:rsidR="00DD52A5" w:rsidRPr="00690CDF">
        <w:rPr>
          <w:rFonts w:ascii="Times New Roman" w:hAnsi="Times New Roman" w:cs="Times New Roman"/>
        </w:rPr>
        <w:t> </w:t>
      </w:r>
      <w:r w:rsidR="00AA0462" w:rsidRPr="00690CDF">
        <w:rPr>
          <w:rFonts w:ascii="Times New Roman" w:hAnsi="Times New Roman" w:cs="Times New Roman"/>
        </w:rPr>
        <w:t>1.</w:t>
      </w:r>
      <w:r w:rsidRPr="00690CDF">
        <w:rPr>
          <w:rFonts w:ascii="Times New Roman" w:hAnsi="Times New Roman" w:cs="Times New Roman"/>
        </w:rPr>
        <w:t xml:space="preserve"> </w:t>
      </w:r>
      <w:r w:rsidR="003D3AAB" w:rsidRPr="00690CDF">
        <w:rPr>
          <w:rFonts w:ascii="Times New Roman" w:hAnsi="Times New Roman" w:cs="Times New Roman"/>
        </w:rPr>
        <w:t>“</w:t>
      </w:r>
      <w:r w:rsidR="00965DCA" w:rsidRPr="00690CDF">
        <w:rPr>
          <w:rFonts w:ascii="Times New Roman" w:hAnsi="Times New Roman" w:cs="Times New Roman"/>
        </w:rPr>
        <w:t>LSM s</w:t>
      </w:r>
      <w:r w:rsidR="003D3AAB" w:rsidRPr="00690CDF">
        <w:rPr>
          <w:rFonts w:ascii="Times New Roman" w:hAnsi="Times New Roman" w:cs="Times New Roman"/>
        </w:rPr>
        <w:t>abiedriskā pasūtījuma plāna apjoms un izpilde”</w:t>
      </w:r>
      <w:r w:rsidR="00385571" w:rsidRPr="00690CDF">
        <w:rPr>
          <w:rFonts w:ascii="Times New Roman" w:hAnsi="Times New Roman" w:cs="Times New Roman"/>
        </w:rPr>
        <w:t>;</w:t>
      </w:r>
      <w:r w:rsidR="006F44EF" w:rsidRPr="00690CDF">
        <w:rPr>
          <w:rFonts w:ascii="Times New Roman" w:hAnsi="Times New Roman" w:cs="Times New Roman"/>
        </w:rPr>
        <w:t xml:space="preserve"> </w:t>
      </w:r>
    </w:p>
    <w:p w14:paraId="1FCCABB2" w14:textId="2C376821" w:rsidR="00E65D92" w:rsidRPr="00690CDF" w:rsidRDefault="00634377" w:rsidP="00F16102">
      <w:pPr>
        <w:spacing w:line="240" w:lineRule="auto"/>
        <w:jc w:val="both"/>
        <w:rPr>
          <w:rFonts w:ascii="Times New Roman" w:hAnsi="Times New Roman" w:cs="Times New Roman"/>
          <w:color w:val="EE0000"/>
        </w:rPr>
      </w:pPr>
      <w:r w:rsidRPr="00690CDF">
        <w:rPr>
          <w:rFonts w:ascii="Times New Roman" w:hAnsi="Times New Roman" w:cs="Times New Roman"/>
        </w:rPr>
        <w:t xml:space="preserve">2. </w:t>
      </w:r>
      <w:r w:rsidR="00AA0462" w:rsidRPr="00690CDF">
        <w:rPr>
          <w:rFonts w:ascii="Times New Roman" w:hAnsi="Times New Roman" w:cs="Times New Roman"/>
        </w:rPr>
        <w:t>Nr.</w:t>
      </w:r>
      <w:r w:rsidR="00DD52A5" w:rsidRPr="00690CDF">
        <w:rPr>
          <w:rFonts w:ascii="Times New Roman" w:hAnsi="Times New Roman" w:cs="Times New Roman"/>
        </w:rPr>
        <w:t> </w:t>
      </w:r>
      <w:r w:rsidR="00AA0462" w:rsidRPr="00690CDF">
        <w:rPr>
          <w:rFonts w:ascii="Times New Roman" w:hAnsi="Times New Roman" w:cs="Times New Roman"/>
        </w:rPr>
        <w:t>1.1.</w:t>
      </w:r>
      <w:r w:rsidR="003D3AAB" w:rsidRPr="00690CDF">
        <w:rPr>
          <w:rFonts w:ascii="Times New Roman" w:hAnsi="Times New Roman" w:cs="Times New Roman"/>
        </w:rPr>
        <w:t>“</w:t>
      </w:r>
      <w:r w:rsidR="00965DCA" w:rsidRPr="00690CDF">
        <w:rPr>
          <w:rFonts w:ascii="Times New Roman" w:hAnsi="Times New Roman" w:cs="Times New Roman"/>
        </w:rPr>
        <w:t>LSM s</w:t>
      </w:r>
      <w:r w:rsidR="003D3AAB" w:rsidRPr="00690CDF">
        <w:rPr>
          <w:rFonts w:ascii="Times New Roman" w:hAnsi="Times New Roman" w:cs="Times New Roman"/>
        </w:rPr>
        <w:t>abiedriskā pasūtījuma satura vienību apjoma izpilde un izmaksas”</w:t>
      </w:r>
      <w:r w:rsidR="00385571" w:rsidRPr="00690CDF">
        <w:rPr>
          <w:rFonts w:ascii="Times New Roman" w:hAnsi="Times New Roman" w:cs="Times New Roman"/>
        </w:rPr>
        <w:t>;</w:t>
      </w:r>
      <w:r w:rsidR="00D852FD" w:rsidRPr="00690CDF">
        <w:rPr>
          <w:rFonts w:ascii="Times New Roman" w:hAnsi="Times New Roman" w:cs="Times New Roman"/>
        </w:rPr>
        <w:t xml:space="preserve"> </w:t>
      </w:r>
    </w:p>
    <w:p w14:paraId="5E3FD30F" w14:textId="29052686" w:rsidR="00965DCA" w:rsidRPr="00690CDF" w:rsidRDefault="00634377" w:rsidP="00F16102">
      <w:pPr>
        <w:spacing w:line="240" w:lineRule="auto"/>
        <w:jc w:val="both"/>
        <w:rPr>
          <w:rFonts w:ascii="Times New Roman" w:hAnsi="Times New Roman" w:cs="Times New Roman"/>
          <w:color w:val="EE0000"/>
        </w:rPr>
      </w:pPr>
      <w:r w:rsidRPr="00690CDF">
        <w:rPr>
          <w:rFonts w:ascii="Times New Roman" w:hAnsi="Times New Roman" w:cs="Times New Roman"/>
        </w:rPr>
        <w:t xml:space="preserve">3. </w:t>
      </w:r>
      <w:r w:rsidR="00AA0462" w:rsidRPr="00690CDF">
        <w:rPr>
          <w:rFonts w:ascii="Times New Roman" w:hAnsi="Times New Roman" w:cs="Times New Roman"/>
        </w:rPr>
        <w:t>Nr. 1.2.</w:t>
      </w:r>
      <w:r w:rsidR="003D3AAB" w:rsidRPr="00690CDF">
        <w:rPr>
          <w:rFonts w:ascii="Times New Roman" w:hAnsi="Times New Roman" w:cs="Times New Roman"/>
        </w:rPr>
        <w:t>“</w:t>
      </w:r>
      <w:r w:rsidR="00965DCA" w:rsidRPr="00690CDF">
        <w:rPr>
          <w:rFonts w:ascii="Times New Roman" w:hAnsi="Times New Roman" w:cs="Times New Roman"/>
        </w:rPr>
        <w:t>LSM s</w:t>
      </w:r>
      <w:r w:rsidR="003D3AAB" w:rsidRPr="00690CDF">
        <w:rPr>
          <w:rFonts w:ascii="Times New Roman" w:hAnsi="Times New Roman" w:cs="Times New Roman"/>
        </w:rPr>
        <w:t>abiedriskā pasūtījuma integrētā satura uzskaites rādītāji”</w:t>
      </w:r>
      <w:r w:rsidR="00385571" w:rsidRPr="00690CDF">
        <w:rPr>
          <w:rFonts w:ascii="Times New Roman" w:hAnsi="Times New Roman" w:cs="Times New Roman"/>
        </w:rPr>
        <w:t>;</w:t>
      </w:r>
      <w:r w:rsidR="00D852FD" w:rsidRPr="00690CDF">
        <w:rPr>
          <w:rFonts w:ascii="Times New Roman" w:hAnsi="Times New Roman" w:cs="Times New Roman"/>
        </w:rPr>
        <w:t xml:space="preserve"> </w:t>
      </w:r>
    </w:p>
    <w:p w14:paraId="04424328" w14:textId="7DBBBCC0" w:rsidR="00D0167E" w:rsidRPr="00690CDF" w:rsidRDefault="00634377" w:rsidP="00F16102">
      <w:pPr>
        <w:spacing w:line="240" w:lineRule="auto"/>
        <w:jc w:val="both"/>
        <w:rPr>
          <w:rFonts w:ascii="Times New Roman" w:hAnsi="Times New Roman" w:cs="Times New Roman"/>
          <w:color w:val="EE0000"/>
        </w:rPr>
      </w:pPr>
      <w:r w:rsidRPr="00690CDF">
        <w:rPr>
          <w:rFonts w:ascii="Times New Roman" w:hAnsi="Times New Roman" w:cs="Times New Roman"/>
        </w:rPr>
        <w:t>4.</w:t>
      </w:r>
      <w:r w:rsidR="003D3AAB" w:rsidRPr="00690CDF">
        <w:rPr>
          <w:rFonts w:ascii="Times New Roman" w:hAnsi="Times New Roman" w:cs="Times New Roman"/>
        </w:rPr>
        <w:t xml:space="preserve"> </w:t>
      </w:r>
      <w:r w:rsidR="00D0167E" w:rsidRPr="00690CDF">
        <w:rPr>
          <w:rFonts w:ascii="Times New Roman" w:hAnsi="Times New Roman" w:cs="Times New Roman"/>
        </w:rPr>
        <w:t>Nr.</w:t>
      </w:r>
      <w:r w:rsidR="00DD52A5" w:rsidRPr="00690CDF">
        <w:rPr>
          <w:rFonts w:ascii="Times New Roman" w:hAnsi="Times New Roman" w:cs="Times New Roman"/>
        </w:rPr>
        <w:t> </w:t>
      </w:r>
      <w:r w:rsidR="00D0167E" w:rsidRPr="00690CDF">
        <w:rPr>
          <w:rFonts w:ascii="Times New Roman" w:hAnsi="Times New Roman" w:cs="Times New Roman"/>
        </w:rPr>
        <w:t>2</w:t>
      </w:r>
      <w:r w:rsidR="00DD52A5" w:rsidRPr="00690CDF">
        <w:rPr>
          <w:rFonts w:ascii="Times New Roman" w:hAnsi="Times New Roman" w:cs="Times New Roman"/>
        </w:rPr>
        <w:t>.</w:t>
      </w:r>
      <w:r w:rsidR="00D0167E" w:rsidRPr="00690CDF">
        <w:rPr>
          <w:rFonts w:ascii="Times New Roman" w:hAnsi="Times New Roman" w:cs="Times New Roman"/>
        </w:rPr>
        <w:t xml:space="preserve"> “LSM naudas plūsmas plāns un izpilde”</w:t>
      </w:r>
      <w:r w:rsidR="00385571" w:rsidRPr="00690CDF">
        <w:rPr>
          <w:rFonts w:ascii="Times New Roman" w:hAnsi="Times New Roman" w:cs="Times New Roman"/>
        </w:rPr>
        <w:t>;</w:t>
      </w:r>
      <w:r w:rsidR="00D0167E" w:rsidRPr="00690CDF">
        <w:rPr>
          <w:rFonts w:ascii="Times New Roman" w:hAnsi="Times New Roman" w:cs="Times New Roman"/>
        </w:rPr>
        <w:t xml:space="preserve"> </w:t>
      </w:r>
    </w:p>
    <w:p w14:paraId="60778229" w14:textId="50BAC376" w:rsidR="00965DCA" w:rsidRPr="00690CDF" w:rsidRDefault="00634377" w:rsidP="00F16102">
      <w:pPr>
        <w:spacing w:line="240" w:lineRule="auto"/>
        <w:jc w:val="both"/>
        <w:rPr>
          <w:rFonts w:ascii="Times New Roman" w:hAnsi="Times New Roman" w:cs="Times New Roman"/>
          <w:color w:val="EE0000"/>
        </w:rPr>
      </w:pPr>
      <w:r w:rsidRPr="00690CDF">
        <w:rPr>
          <w:rFonts w:ascii="Times New Roman" w:hAnsi="Times New Roman" w:cs="Times New Roman"/>
        </w:rPr>
        <w:t xml:space="preserve">5. </w:t>
      </w:r>
      <w:r w:rsidR="00DD52A5" w:rsidRPr="00690CDF">
        <w:rPr>
          <w:rFonts w:ascii="Times New Roman" w:hAnsi="Times New Roman" w:cs="Times New Roman"/>
        </w:rPr>
        <w:t xml:space="preserve">Nr. 2.1. </w:t>
      </w:r>
      <w:r w:rsidR="00D0167E" w:rsidRPr="00690CDF">
        <w:rPr>
          <w:rFonts w:ascii="Times New Roman" w:hAnsi="Times New Roman" w:cs="Times New Roman"/>
        </w:rPr>
        <w:t>“LSM bilances plāns”</w:t>
      </w:r>
      <w:r w:rsidR="00385571" w:rsidRPr="00690CDF">
        <w:rPr>
          <w:rFonts w:ascii="Times New Roman" w:hAnsi="Times New Roman" w:cs="Times New Roman"/>
        </w:rPr>
        <w:t>;</w:t>
      </w:r>
      <w:r w:rsidR="00D0167E" w:rsidRPr="00690CDF">
        <w:rPr>
          <w:rFonts w:ascii="Times New Roman" w:hAnsi="Times New Roman" w:cs="Times New Roman"/>
        </w:rPr>
        <w:t xml:space="preserve"> </w:t>
      </w:r>
    </w:p>
    <w:p w14:paraId="3504728A" w14:textId="6F60DAC7" w:rsidR="00F648F7" w:rsidRPr="00690CDF" w:rsidRDefault="00634377" w:rsidP="00F16102">
      <w:pPr>
        <w:spacing w:line="240" w:lineRule="auto"/>
        <w:jc w:val="both"/>
        <w:rPr>
          <w:rFonts w:ascii="Times New Roman" w:hAnsi="Times New Roman" w:cs="Times New Roman"/>
          <w:color w:val="EE0000"/>
        </w:rPr>
      </w:pPr>
      <w:r w:rsidRPr="00690CDF">
        <w:rPr>
          <w:rFonts w:ascii="Times New Roman" w:hAnsi="Times New Roman" w:cs="Times New Roman"/>
        </w:rPr>
        <w:t xml:space="preserve">6. </w:t>
      </w:r>
      <w:r w:rsidR="00DD52A5" w:rsidRPr="00690CDF">
        <w:rPr>
          <w:rFonts w:ascii="Times New Roman" w:hAnsi="Times New Roman" w:cs="Times New Roman"/>
        </w:rPr>
        <w:t xml:space="preserve">Nr. 2.2. </w:t>
      </w:r>
      <w:r w:rsidR="003D3AAB" w:rsidRPr="00690CDF">
        <w:rPr>
          <w:rFonts w:ascii="Times New Roman" w:hAnsi="Times New Roman" w:cs="Times New Roman"/>
        </w:rPr>
        <w:t>“</w:t>
      </w:r>
      <w:r w:rsidR="00965DCA" w:rsidRPr="00690CDF">
        <w:rPr>
          <w:rFonts w:ascii="Times New Roman" w:hAnsi="Times New Roman" w:cs="Times New Roman"/>
        </w:rPr>
        <w:t>LSM p</w:t>
      </w:r>
      <w:r w:rsidR="003D3AAB" w:rsidRPr="00690CDF">
        <w:rPr>
          <w:rFonts w:ascii="Times New Roman" w:hAnsi="Times New Roman" w:cs="Times New Roman"/>
        </w:rPr>
        <w:t>eļņas vai zaudējumu aprēķina plāns”</w:t>
      </w:r>
      <w:r w:rsidR="00385571" w:rsidRPr="00690CDF">
        <w:rPr>
          <w:rFonts w:ascii="Times New Roman" w:hAnsi="Times New Roman" w:cs="Times New Roman"/>
        </w:rPr>
        <w:t>;</w:t>
      </w:r>
      <w:r w:rsidR="00D852FD" w:rsidRPr="00690CDF">
        <w:rPr>
          <w:rFonts w:ascii="Times New Roman" w:hAnsi="Times New Roman" w:cs="Times New Roman"/>
        </w:rPr>
        <w:t xml:space="preserve"> </w:t>
      </w:r>
    </w:p>
    <w:p w14:paraId="7E69F329" w14:textId="2CD5E9BC" w:rsidR="00965DCA" w:rsidRPr="00690CDF" w:rsidRDefault="00634377" w:rsidP="00F16102">
      <w:pPr>
        <w:spacing w:line="240" w:lineRule="auto"/>
        <w:jc w:val="both"/>
        <w:rPr>
          <w:rFonts w:ascii="Times New Roman" w:hAnsi="Times New Roman" w:cs="Times New Roman"/>
          <w:color w:val="EE0000"/>
        </w:rPr>
      </w:pPr>
      <w:r w:rsidRPr="00690CDF">
        <w:rPr>
          <w:rFonts w:ascii="Times New Roman" w:hAnsi="Times New Roman" w:cs="Times New Roman"/>
        </w:rPr>
        <w:t xml:space="preserve">7. </w:t>
      </w:r>
      <w:r w:rsidR="00DD52A5" w:rsidRPr="00690CDF">
        <w:rPr>
          <w:rFonts w:ascii="Times New Roman" w:hAnsi="Times New Roman" w:cs="Times New Roman"/>
        </w:rPr>
        <w:t xml:space="preserve">Nr. 2.3. </w:t>
      </w:r>
      <w:r w:rsidR="003D3AAB" w:rsidRPr="00690CDF">
        <w:rPr>
          <w:rFonts w:ascii="Times New Roman" w:hAnsi="Times New Roman" w:cs="Times New Roman"/>
        </w:rPr>
        <w:t>“</w:t>
      </w:r>
      <w:r w:rsidR="00965DCA" w:rsidRPr="00690CDF">
        <w:rPr>
          <w:rFonts w:ascii="Times New Roman" w:hAnsi="Times New Roman" w:cs="Times New Roman"/>
        </w:rPr>
        <w:t>LSM i</w:t>
      </w:r>
      <w:r w:rsidR="003D3AAB" w:rsidRPr="00690CDF">
        <w:rPr>
          <w:rFonts w:ascii="Times New Roman" w:hAnsi="Times New Roman" w:cs="Times New Roman"/>
        </w:rPr>
        <w:t>eguldījumu investīcijās plāns un izpilde”</w:t>
      </w:r>
      <w:r w:rsidR="00385571" w:rsidRPr="00690CDF">
        <w:rPr>
          <w:rFonts w:ascii="Times New Roman" w:hAnsi="Times New Roman" w:cs="Times New Roman"/>
        </w:rPr>
        <w:t>;</w:t>
      </w:r>
      <w:r w:rsidR="00D852FD" w:rsidRPr="00690CDF">
        <w:rPr>
          <w:rFonts w:ascii="Times New Roman" w:hAnsi="Times New Roman" w:cs="Times New Roman"/>
        </w:rPr>
        <w:t xml:space="preserve"> </w:t>
      </w:r>
    </w:p>
    <w:p w14:paraId="727C664C" w14:textId="6AF1F697" w:rsidR="00965DCA" w:rsidRPr="00690CDF" w:rsidRDefault="00634377" w:rsidP="00F16102">
      <w:pPr>
        <w:spacing w:line="240" w:lineRule="auto"/>
        <w:jc w:val="both"/>
        <w:rPr>
          <w:rFonts w:ascii="Times New Roman" w:hAnsi="Times New Roman" w:cs="Times New Roman"/>
          <w:color w:val="EE0000"/>
        </w:rPr>
      </w:pPr>
      <w:r w:rsidRPr="00690CDF">
        <w:rPr>
          <w:rFonts w:ascii="Times New Roman" w:hAnsi="Times New Roman" w:cs="Times New Roman"/>
        </w:rPr>
        <w:t xml:space="preserve">8. </w:t>
      </w:r>
      <w:r w:rsidR="00DD52A5" w:rsidRPr="00690CDF">
        <w:rPr>
          <w:rFonts w:ascii="Times New Roman" w:hAnsi="Times New Roman" w:cs="Times New Roman"/>
        </w:rPr>
        <w:t>Nr.</w:t>
      </w:r>
      <w:r w:rsidR="005218E7" w:rsidRPr="00690CDF">
        <w:rPr>
          <w:rFonts w:ascii="Times New Roman" w:hAnsi="Times New Roman" w:cs="Times New Roman"/>
        </w:rPr>
        <w:t xml:space="preserve"> 3. </w:t>
      </w:r>
      <w:r w:rsidR="003D3AAB" w:rsidRPr="00690CDF">
        <w:rPr>
          <w:rFonts w:ascii="Times New Roman" w:hAnsi="Times New Roman" w:cs="Times New Roman"/>
        </w:rPr>
        <w:t>“</w:t>
      </w:r>
      <w:r w:rsidR="00965DCA" w:rsidRPr="00690CDF">
        <w:rPr>
          <w:rFonts w:ascii="Times New Roman" w:hAnsi="Times New Roman" w:cs="Times New Roman"/>
        </w:rPr>
        <w:t>LSM a</w:t>
      </w:r>
      <w:r w:rsidR="003D3AAB" w:rsidRPr="00690CDF">
        <w:rPr>
          <w:rFonts w:ascii="Times New Roman" w:hAnsi="Times New Roman" w:cs="Times New Roman"/>
        </w:rPr>
        <w:t>ttīstībai plānotais finansējums”</w:t>
      </w:r>
      <w:r w:rsidR="00385571" w:rsidRPr="00690CDF">
        <w:rPr>
          <w:rFonts w:ascii="Times New Roman" w:hAnsi="Times New Roman" w:cs="Times New Roman"/>
        </w:rPr>
        <w:t>;</w:t>
      </w:r>
      <w:r w:rsidR="00D852FD" w:rsidRPr="00690CDF">
        <w:rPr>
          <w:rFonts w:ascii="Times New Roman" w:hAnsi="Times New Roman" w:cs="Times New Roman"/>
        </w:rPr>
        <w:t xml:space="preserve"> </w:t>
      </w:r>
    </w:p>
    <w:p w14:paraId="4342AE3D" w14:textId="09F02C04" w:rsidR="00965DCA" w:rsidRPr="00690CDF" w:rsidRDefault="00634377" w:rsidP="00F16102">
      <w:pPr>
        <w:spacing w:line="240" w:lineRule="auto"/>
        <w:jc w:val="both"/>
        <w:rPr>
          <w:rFonts w:ascii="Times New Roman" w:hAnsi="Times New Roman" w:cs="Times New Roman"/>
        </w:rPr>
      </w:pPr>
      <w:r w:rsidRPr="00690CDF">
        <w:rPr>
          <w:rFonts w:ascii="Times New Roman" w:hAnsi="Times New Roman" w:cs="Times New Roman"/>
        </w:rPr>
        <w:lastRenderedPageBreak/>
        <w:t xml:space="preserve">9. </w:t>
      </w:r>
      <w:r w:rsidR="005218E7" w:rsidRPr="00690CDF">
        <w:rPr>
          <w:rFonts w:ascii="Times New Roman" w:hAnsi="Times New Roman" w:cs="Times New Roman"/>
        </w:rPr>
        <w:t xml:space="preserve">Nr. 4. </w:t>
      </w:r>
      <w:r w:rsidR="003D3AAB" w:rsidRPr="00690CDF">
        <w:rPr>
          <w:rFonts w:ascii="Times New Roman" w:hAnsi="Times New Roman" w:cs="Times New Roman"/>
        </w:rPr>
        <w:t>“</w:t>
      </w:r>
      <w:r w:rsidR="00965DCA" w:rsidRPr="00690CDF">
        <w:rPr>
          <w:rFonts w:ascii="Times New Roman" w:hAnsi="Times New Roman" w:cs="Times New Roman"/>
        </w:rPr>
        <w:t>LSM p</w:t>
      </w:r>
      <w:r w:rsidR="003D3AAB" w:rsidRPr="00690CDF">
        <w:rPr>
          <w:rFonts w:ascii="Times New Roman" w:hAnsi="Times New Roman" w:cs="Times New Roman"/>
        </w:rPr>
        <w:t>ieņemšanas-nodošanas akts”</w:t>
      </w:r>
      <w:r w:rsidR="00385571" w:rsidRPr="00690CDF">
        <w:rPr>
          <w:rFonts w:ascii="Times New Roman" w:hAnsi="Times New Roman" w:cs="Times New Roman"/>
        </w:rPr>
        <w:t>;</w:t>
      </w:r>
      <w:r w:rsidR="00D852FD" w:rsidRPr="00690CDF">
        <w:rPr>
          <w:rFonts w:ascii="Times New Roman" w:hAnsi="Times New Roman" w:cs="Times New Roman"/>
        </w:rPr>
        <w:t xml:space="preserve"> </w:t>
      </w:r>
      <w:r w:rsidR="00F557DA" w:rsidRPr="00690CDF">
        <w:rPr>
          <w:rFonts w:ascii="Times New Roman" w:hAnsi="Times New Roman" w:cs="Times New Roman"/>
        </w:rPr>
        <w:t xml:space="preserve"> </w:t>
      </w:r>
    </w:p>
    <w:p w14:paraId="0E869898" w14:textId="36B7933A" w:rsidR="00965DCA" w:rsidRPr="00690CDF" w:rsidRDefault="00634377" w:rsidP="00F16102">
      <w:pPr>
        <w:spacing w:line="240" w:lineRule="auto"/>
        <w:jc w:val="both"/>
        <w:rPr>
          <w:rFonts w:ascii="Times New Roman" w:hAnsi="Times New Roman" w:cs="Times New Roman"/>
          <w:color w:val="EE0000"/>
        </w:rPr>
      </w:pPr>
      <w:r w:rsidRPr="00690CDF">
        <w:rPr>
          <w:rFonts w:ascii="Times New Roman" w:hAnsi="Times New Roman" w:cs="Times New Roman"/>
        </w:rPr>
        <w:t xml:space="preserve">10. </w:t>
      </w:r>
      <w:r w:rsidR="005218E7" w:rsidRPr="00690CDF">
        <w:rPr>
          <w:rFonts w:ascii="Times New Roman" w:hAnsi="Times New Roman" w:cs="Times New Roman"/>
        </w:rPr>
        <w:t>Nr. 5</w:t>
      </w:r>
      <w:r w:rsidR="00992303" w:rsidRPr="00690CDF">
        <w:rPr>
          <w:rFonts w:ascii="Times New Roman" w:hAnsi="Times New Roman" w:cs="Times New Roman"/>
        </w:rPr>
        <w:t>.</w:t>
      </w:r>
      <w:r w:rsidR="005218E7" w:rsidRPr="00690CDF">
        <w:rPr>
          <w:rFonts w:ascii="Times New Roman" w:hAnsi="Times New Roman" w:cs="Times New Roman"/>
        </w:rPr>
        <w:t xml:space="preserve"> </w:t>
      </w:r>
      <w:r w:rsidR="003D3AAB" w:rsidRPr="00690CDF">
        <w:rPr>
          <w:rFonts w:ascii="Times New Roman" w:hAnsi="Times New Roman" w:cs="Times New Roman"/>
        </w:rPr>
        <w:t>“Eksperta vērtējums par sabiedriskā pasūtījuma izpildi”</w:t>
      </w:r>
      <w:r w:rsidR="00385571" w:rsidRPr="00690CDF">
        <w:rPr>
          <w:rFonts w:ascii="Times New Roman" w:hAnsi="Times New Roman" w:cs="Times New Roman"/>
        </w:rPr>
        <w:t>;</w:t>
      </w:r>
      <w:r w:rsidR="00D852FD" w:rsidRPr="00690CDF">
        <w:rPr>
          <w:rFonts w:ascii="Times New Roman" w:hAnsi="Times New Roman" w:cs="Times New Roman"/>
        </w:rPr>
        <w:t xml:space="preserve"> </w:t>
      </w:r>
    </w:p>
    <w:p w14:paraId="5C2FF780" w14:textId="025FB64E" w:rsidR="00965DCA" w:rsidRPr="00690CDF" w:rsidRDefault="00634377" w:rsidP="00F16102">
      <w:pPr>
        <w:spacing w:line="240" w:lineRule="auto"/>
        <w:jc w:val="both"/>
        <w:rPr>
          <w:rFonts w:ascii="Times New Roman" w:hAnsi="Times New Roman" w:cs="Times New Roman"/>
          <w:color w:val="EE0000"/>
        </w:rPr>
      </w:pPr>
      <w:r w:rsidRPr="00690CDF">
        <w:rPr>
          <w:rFonts w:ascii="Times New Roman" w:hAnsi="Times New Roman" w:cs="Times New Roman"/>
        </w:rPr>
        <w:t xml:space="preserve">11. </w:t>
      </w:r>
      <w:r w:rsidR="002A6D94" w:rsidRPr="00690CDF">
        <w:rPr>
          <w:rFonts w:ascii="Times New Roman" w:hAnsi="Times New Roman" w:cs="Times New Roman"/>
        </w:rPr>
        <w:t xml:space="preserve">Nr. 6. </w:t>
      </w:r>
      <w:r w:rsidR="003D3AAB" w:rsidRPr="00690CDF">
        <w:rPr>
          <w:rFonts w:ascii="Times New Roman" w:hAnsi="Times New Roman" w:cs="Times New Roman"/>
        </w:rPr>
        <w:t>“</w:t>
      </w:r>
      <w:r w:rsidR="00965DCA" w:rsidRPr="00690CDF">
        <w:rPr>
          <w:rFonts w:ascii="Times New Roman" w:hAnsi="Times New Roman" w:cs="Times New Roman"/>
        </w:rPr>
        <w:t>LSM l</w:t>
      </w:r>
      <w:r w:rsidR="003D3AAB" w:rsidRPr="00690CDF">
        <w:rPr>
          <w:rFonts w:ascii="Times New Roman" w:hAnsi="Times New Roman" w:cs="Times New Roman"/>
        </w:rPr>
        <w:t>ineārajā un digitālajā vidē sasniegtā auditorija”</w:t>
      </w:r>
      <w:r w:rsidR="00385571" w:rsidRPr="00690CDF">
        <w:rPr>
          <w:rFonts w:ascii="Times New Roman" w:hAnsi="Times New Roman" w:cs="Times New Roman"/>
        </w:rPr>
        <w:t>;</w:t>
      </w:r>
    </w:p>
    <w:p w14:paraId="01C74CF9" w14:textId="4D8974BC" w:rsidR="00C82903" w:rsidRPr="00965DCA" w:rsidRDefault="00634377" w:rsidP="00F16102">
      <w:pPr>
        <w:spacing w:line="240" w:lineRule="auto"/>
        <w:jc w:val="both"/>
        <w:rPr>
          <w:rFonts w:ascii="Times New Roman" w:hAnsi="Times New Roman" w:cs="Times New Roman"/>
        </w:rPr>
      </w:pPr>
      <w:r w:rsidRPr="00690CDF">
        <w:rPr>
          <w:rFonts w:ascii="Times New Roman" w:hAnsi="Times New Roman" w:cs="Times New Roman"/>
        </w:rPr>
        <w:t>1</w:t>
      </w:r>
      <w:r w:rsidR="00157058" w:rsidRPr="00690CDF">
        <w:rPr>
          <w:rFonts w:ascii="Times New Roman" w:hAnsi="Times New Roman" w:cs="Times New Roman"/>
        </w:rPr>
        <w:t>2</w:t>
      </w:r>
      <w:r w:rsidRPr="00690CDF">
        <w:rPr>
          <w:rFonts w:ascii="Times New Roman" w:hAnsi="Times New Roman" w:cs="Times New Roman"/>
        </w:rPr>
        <w:t>.</w:t>
      </w:r>
      <w:r w:rsidR="00965DCA" w:rsidRPr="00690CDF">
        <w:rPr>
          <w:rFonts w:ascii="Times New Roman" w:hAnsi="Times New Roman" w:cs="Times New Roman"/>
        </w:rPr>
        <w:t xml:space="preserve"> </w:t>
      </w:r>
      <w:r w:rsidR="002A6D94" w:rsidRPr="00690CDF">
        <w:rPr>
          <w:rFonts w:ascii="Times New Roman" w:hAnsi="Times New Roman" w:cs="Times New Roman"/>
        </w:rPr>
        <w:t>Nr. </w:t>
      </w:r>
      <w:r w:rsidR="00157058" w:rsidRPr="00690CDF">
        <w:rPr>
          <w:rFonts w:ascii="Times New Roman" w:hAnsi="Times New Roman" w:cs="Times New Roman"/>
        </w:rPr>
        <w:t>7</w:t>
      </w:r>
      <w:r w:rsidR="002A6D94" w:rsidRPr="00690CDF">
        <w:rPr>
          <w:rFonts w:ascii="Times New Roman" w:hAnsi="Times New Roman" w:cs="Times New Roman"/>
        </w:rPr>
        <w:t xml:space="preserve">. </w:t>
      </w:r>
      <w:r w:rsidR="00965DCA" w:rsidRPr="00690CDF">
        <w:rPr>
          <w:rFonts w:ascii="Times New Roman" w:hAnsi="Times New Roman" w:cs="Times New Roman"/>
        </w:rPr>
        <w:t xml:space="preserve">“LSM </w:t>
      </w:r>
      <w:proofErr w:type="spellStart"/>
      <w:r w:rsidR="00965DCA" w:rsidRPr="00690CDF">
        <w:rPr>
          <w:rFonts w:ascii="Times New Roman" w:hAnsi="Times New Roman" w:cs="Times New Roman"/>
        </w:rPr>
        <w:t>pārkompensācijas</w:t>
      </w:r>
      <w:proofErr w:type="spellEnd"/>
      <w:r w:rsidR="00965DCA" w:rsidRPr="00690CDF">
        <w:rPr>
          <w:rFonts w:ascii="Times New Roman" w:hAnsi="Times New Roman" w:cs="Times New Roman"/>
        </w:rPr>
        <w:t xml:space="preserve"> metodika un testa rezultāti”</w:t>
      </w:r>
      <w:r w:rsidR="00385571" w:rsidRPr="00690CDF">
        <w:rPr>
          <w:rFonts w:ascii="Times New Roman" w:hAnsi="Times New Roman" w:cs="Times New Roman"/>
        </w:rPr>
        <w:t>.</w:t>
      </w:r>
      <w:r w:rsidR="00D852FD" w:rsidRPr="00690CDF">
        <w:rPr>
          <w:rFonts w:ascii="Times New Roman" w:hAnsi="Times New Roman" w:cs="Times New Roman"/>
        </w:rPr>
        <w:t xml:space="preserve"> </w:t>
      </w:r>
    </w:p>
    <w:sectPr w:rsidR="00C82903" w:rsidRPr="00965DCA">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B2B15" w14:textId="77777777" w:rsidR="001B5ABD" w:rsidRPr="00690CDF" w:rsidRDefault="001B5ABD" w:rsidP="004D4004">
      <w:pPr>
        <w:spacing w:after="0" w:line="240" w:lineRule="auto"/>
      </w:pPr>
      <w:r w:rsidRPr="00690CDF">
        <w:separator/>
      </w:r>
    </w:p>
  </w:endnote>
  <w:endnote w:type="continuationSeparator" w:id="0">
    <w:p w14:paraId="4978E351" w14:textId="77777777" w:rsidR="001B5ABD" w:rsidRPr="00690CDF" w:rsidRDefault="001B5ABD" w:rsidP="004D4004">
      <w:pPr>
        <w:spacing w:after="0" w:line="240" w:lineRule="auto"/>
      </w:pPr>
      <w:r w:rsidRPr="00690CDF">
        <w:continuationSeparator/>
      </w:r>
    </w:p>
  </w:endnote>
  <w:endnote w:type="continuationNotice" w:id="1">
    <w:p w14:paraId="7803064D" w14:textId="77777777" w:rsidR="001B5ABD" w:rsidRPr="00690CDF" w:rsidRDefault="001B5A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8957922"/>
      <w:docPartObj>
        <w:docPartGallery w:val="Page Numbers (Bottom of Page)"/>
        <w:docPartUnique/>
      </w:docPartObj>
    </w:sdtPr>
    <w:sdtEndPr/>
    <w:sdtContent>
      <w:p w14:paraId="67588326" w14:textId="6E1B4A32" w:rsidR="004D4004" w:rsidRPr="00690CDF" w:rsidRDefault="004D4004">
        <w:pPr>
          <w:pStyle w:val="Footer"/>
          <w:jc w:val="center"/>
        </w:pPr>
        <w:r w:rsidRPr="00690CDF">
          <w:fldChar w:fldCharType="begin"/>
        </w:r>
        <w:r w:rsidRPr="00690CDF">
          <w:instrText xml:space="preserve"> PAGE   \* MERGEFORMAT </w:instrText>
        </w:r>
        <w:r w:rsidRPr="00690CDF">
          <w:fldChar w:fldCharType="separate"/>
        </w:r>
        <w:r w:rsidRPr="00690CDF">
          <w:t>2</w:t>
        </w:r>
        <w:r w:rsidRPr="00690CDF">
          <w:fldChar w:fldCharType="end"/>
        </w:r>
      </w:p>
    </w:sdtContent>
  </w:sdt>
  <w:p w14:paraId="476EE47A" w14:textId="77777777" w:rsidR="004D4004" w:rsidRPr="00690CDF" w:rsidRDefault="004D4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8FE41" w14:textId="77777777" w:rsidR="001B5ABD" w:rsidRPr="00690CDF" w:rsidRDefault="001B5ABD" w:rsidP="004D4004">
      <w:pPr>
        <w:spacing w:after="0" w:line="240" w:lineRule="auto"/>
      </w:pPr>
      <w:r w:rsidRPr="00690CDF">
        <w:separator/>
      </w:r>
    </w:p>
  </w:footnote>
  <w:footnote w:type="continuationSeparator" w:id="0">
    <w:p w14:paraId="7C2560EE" w14:textId="77777777" w:rsidR="001B5ABD" w:rsidRPr="00690CDF" w:rsidRDefault="001B5ABD" w:rsidP="004D4004">
      <w:pPr>
        <w:spacing w:after="0" w:line="240" w:lineRule="auto"/>
      </w:pPr>
      <w:r w:rsidRPr="00690CDF">
        <w:continuationSeparator/>
      </w:r>
    </w:p>
  </w:footnote>
  <w:footnote w:type="continuationNotice" w:id="1">
    <w:p w14:paraId="67BB3CBF" w14:textId="77777777" w:rsidR="001B5ABD" w:rsidRPr="00690CDF" w:rsidRDefault="001B5ABD">
      <w:pPr>
        <w:spacing w:after="0" w:line="240" w:lineRule="auto"/>
      </w:pPr>
    </w:p>
  </w:footnote>
  <w:footnote w:id="2">
    <w:p w14:paraId="12FEAFFF" w14:textId="4BA47E5F" w:rsidR="002327D4" w:rsidRPr="00690CDF" w:rsidRDefault="002327D4">
      <w:pPr>
        <w:pStyle w:val="FootnoteText"/>
      </w:pPr>
      <w:r w:rsidRPr="00690CDF">
        <w:rPr>
          <w:rStyle w:val="FootnoteReference"/>
        </w:rPr>
        <w:footnoteRef/>
      </w:r>
      <w:r w:rsidRPr="00690CDF">
        <w:t xml:space="preserve"> </w:t>
      </w:r>
      <w:proofErr w:type="spellStart"/>
      <w:r w:rsidRPr="00690CDF">
        <w:rPr>
          <w:rFonts w:ascii="Times New Roman" w:hAnsi="Times New Roman" w:cs="Times New Roman"/>
        </w:rPr>
        <w:t>Starpperiodu</w:t>
      </w:r>
      <w:proofErr w:type="spellEnd"/>
      <w:r w:rsidRPr="00690CDF">
        <w:rPr>
          <w:rFonts w:ascii="Times New Roman" w:hAnsi="Times New Roman" w:cs="Times New Roman"/>
        </w:rPr>
        <w:t xml:space="preserve"> pārskatus sagatavo atbilstoši PPKDKPL 58. pantā noteiktajam un atbilstoši normatīvajiem aktiem, kas regulē gada pārskatu sagatavošanu.</w:t>
      </w:r>
    </w:p>
  </w:footnote>
  <w:footnote w:id="3">
    <w:p w14:paraId="297AE440" w14:textId="6325E085" w:rsidR="00837BA5" w:rsidRPr="00690CDF" w:rsidRDefault="00837BA5" w:rsidP="00690CDF">
      <w:pPr>
        <w:pStyle w:val="FootnoteText"/>
        <w:jc w:val="both"/>
      </w:pPr>
      <w:r w:rsidRPr="00690CDF">
        <w:rPr>
          <w:rStyle w:val="FootnoteReference"/>
        </w:rPr>
        <w:footnoteRef/>
      </w:r>
      <w:r w:rsidRPr="00690CDF">
        <w:t xml:space="preserve"> </w:t>
      </w:r>
      <w:r w:rsidRPr="00690CDF">
        <w:rPr>
          <w:rFonts w:ascii="Times New Roman" w:hAnsi="Times New Roman" w:cs="Times New Roman"/>
        </w:rPr>
        <w:t>Gada pārskatu sagatavo atbilstoši normatīvajiem aktiem, kas regulē gada pārskatu sagatavošanu, un PPKDKPL 54. pantu, 58. panta ceturto daļu, 58.</w:t>
      </w:r>
      <w:r w:rsidRPr="00690CDF">
        <w:rPr>
          <w:rFonts w:ascii="Times New Roman" w:hAnsi="Times New Roman" w:cs="Times New Roman"/>
          <w:vertAlign w:val="superscript"/>
        </w:rPr>
        <w:t>1</w:t>
      </w:r>
      <w:r w:rsidRPr="00690CDF">
        <w:rPr>
          <w:rFonts w:ascii="Times New Roman" w:hAnsi="Times New Roman" w:cs="Times New Roman"/>
        </w:rPr>
        <w:t>, 58.</w:t>
      </w:r>
      <w:r w:rsidRPr="00690CDF">
        <w:rPr>
          <w:rFonts w:ascii="Times New Roman" w:hAnsi="Times New Roman" w:cs="Times New Roman"/>
          <w:vertAlign w:val="superscript"/>
        </w:rPr>
        <w:t>2</w:t>
      </w:r>
      <w:r w:rsidRPr="00690CDF">
        <w:rPr>
          <w:rFonts w:ascii="Times New Roman" w:hAnsi="Times New Roman" w:cs="Times New Roman"/>
          <w:b/>
          <w:bCs/>
        </w:rPr>
        <w:t> </w:t>
      </w:r>
      <w:r w:rsidRPr="00690CDF">
        <w:rPr>
          <w:rFonts w:ascii="Times New Roman" w:hAnsi="Times New Roman" w:cs="Times New Roman"/>
        </w:rPr>
        <w:t>pantā noteiktajam</w:t>
      </w:r>
      <w:r w:rsidR="00A428A9" w:rsidRPr="00690CDF">
        <w:rPr>
          <w:rFonts w:ascii="Times New Roman" w:hAnsi="Times New Roman" w:cs="Times New Roman"/>
        </w:rPr>
        <w:t xml:space="preserve">, </w:t>
      </w:r>
      <w:r w:rsidR="008E0E87">
        <w:rPr>
          <w:rFonts w:ascii="Times New Roman" w:hAnsi="Times New Roman" w:cs="Times New Roman"/>
        </w:rPr>
        <w:t xml:space="preserve">un </w:t>
      </w:r>
      <w:r w:rsidR="00A428A9" w:rsidRPr="00690CDF">
        <w:rPr>
          <w:rFonts w:ascii="Times New Roman" w:hAnsi="Times New Roman" w:cs="Times New Roman"/>
        </w:rPr>
        <w:t xml:space="preserve">ievērojot </w:t>
      </w:r>
      <w:proofErr w:type="spellStart"/>
      <w:r w:rsidR="00A428A9" w:rsidRPr="00690CDF">
        <w:rPr>
          <w:rFonts w:ascii="Times New Roman" w:hAnsi="Times New Roman" w:cs="Times New Roman"/>
        </w:rPr>
        <w:t>Ilgstpējas</w:t>
      </w:r>
      <w:proofErr w:type="spellEnd"/>
      <w:r w:rsidR="00A428A9" w:rsidRPr="00690CDF">
        <w:rPr>
          <w:rFonts w:ascii="Times New Roman" w:hAnsi="Times New Roman" w:cs="Times New Roman"/>
        </w:rPr>
        <w:t xml:space="preserve"> informācijas atklāšanas likuma prasības</w:t>
      </w:r>
      <w:r w:rsidRPr="00690CDF">
        <w:rPr>
          <w:rFonts w:ascii="Times New Roman" w:hAnsi="Times New Roman" w:cs="Times New Roman"/>
          <w:lang w:eastAsia="ar-SA"/>
        </w:rPr>
        <w:t>.</w:t>
      </w:r>
    </w:p>
  </w:footnote>
  <w:footnote w:id="4">
    <w:p w14:paraId="6B8B88EA" w14:textId="45269003" w:rsidR="0080785C" w:rsidRDefault="0080785C">
      <w:pPr>
        <w:pStyle w:val="FootnoteText"/>
      </w:pPr>
      <w:r w:rsidRPr="00690CDF">
        <w:rPr>
          <w:rStyle w:val="FootnoteReference"/>
        </w:rPr>
        <w:footnoteRef/>
      </w:r>
      <w:r w:rsidRPr="00690CDF">
        <w:t xml:space="preserve"> </w:t>
      </w:r>
      <w:r w:rsidRPr="00690CDF">
        <w:rPr>
          <w:rFonts w:ascii="Times New Roman" w:hAnsi="Times New Roman" w:cs="Times New Roman"/>
        </w:rPr>
        <w:t>Gada pārskatu sagatavo atbilstoši normatīvajiem aktiem, kas regulē gada pārskatu sagatavošanu, un PPKDKPL 54. pantu, 58. panta ceturto daļu, 58.</w:t>
      </w:r>
      <w:r w:rsidRPr="00690CDF">
        <w:rPr>
          <w:rFonts w:ascii="Times New Roman" w:hAnsi="Times New Roman" w:cs="Times New Roman"/>
          <w:vertAlign w:val="superscript"/>
        </w:rPr>
        <w:t>1</w:t>
      </w:r>
      <w:r w:rsidRPr="00690CDF">
        <w:rPr>
          <w:rFonts w:ascii="Times New Roman" w:hAnsi="Times New Roman" w:cs="Times New Roman"/>
        </w:rPr>
        <w:t>, 58.</w:t>
      </w:r>
      <w:r w:rsidRPr="00690CDF">
        <w:rPr>
          <w:rFonts w:ascii="Times New Roman" w:hAnsi="Times New Roman" w:cs="Times New Roman"/>
          <w:vertAlign w:val="superscript"/>
        </w:rPr>
        <w:t>2</w:t>
      </w:r>
      <w:r w:rsidRPr="00690CDF">
        <w:rPr>
          <w:rFonts w:ascii="Times New Roman" w:hAnsi="Times New Roman" w:cs="Times New Roman"/>
          <w:b/>
          <w:bCs/>
        </w:rPr>
        <w:t> </w:t>
      </w:r>
      <w:r w:rsidRPr="00690CDF">
        <w:rPr>
          <w:rFonts w:ascii="Times New Roman" w:hAnsi="Times New Roman" w:cs="Times New Roman"/>
        </w:rPr>
        <w:t xml:space="preserve">pantā noteiktajam, ievērojot </w:t>
      </w:r>
      <w:proofErr w:type="spellStart"/>
      <w:r w:rsidRPr="00690CDF">
        <w:rPr>
          <w:rFonts w:ascii="Times New Roman" w:hAnsi="Times New Roman" w:cs="Times New Roman"/>
        </w:rPr>
        <w:t>Ilgstpējas</w:t>
      </w:r>
      <w:proofErr w:type="spellEnd"/>
      <w:r w:rsidRPr="00690CDF">
        <w:rPr>
          <w:rFonts w:ascii="Times New Roman" w:hAnsi="Times New Roman" w:cs="Times New Roman"/>
        </w:rPr>
        <w:t xml:space="preserve"> informācijas atklāšanas likuma prasības</w:t>
      </w:r>
      <w:r w:rsidRPr="00690CDF">
        <w:rPr>
          <w:rFonts w:ascii="Times New Roman" w:hAnsi="Times New Roman" w:cs="Times New Roman"/>
          <w:lang w:eastAsia="ar-S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F2D41"/>
    <w:multiLevelType w:val="hybridMultilevel"/>
    <w:tmpl w:val="B3020A0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9F46AAE"/>
    <w:multiLevelType w:val="hybridMultilevel"/>
    <w:tmpl w:val="CFCC78B6"/>
    <w:lvl w:ilvl="0" w:tplc="78F841A8">
      <w:start w:val="1"/>
      <w:numFmt w:val="decimal"/>
      <w:lvlText w:val="%1."/>
      <w:lvlJc w:val="left"/>
      <w:pPr>
        <w:ind w:left="1020" w:hanging="360"/>
      </w:pPr>
    </w:lvl>
    <w:lvl w:ilvl="1" w:tplc="5854056E">
      <w:start w:val="1"/>
      <w:numFmt w:val="decimal"/>
      <w:lvlText w:val="%2."/>
      <w:lvlJc w:val="left"/>
      <w:pPr>
        <w:ind w:left="1020" w:hanging="360"/>
      </w:pPr>
    </w:lvl>
    <w:lvl w:ilvl="2" w:tplc="BE08B648">
      <w:start w:val="1"/>
      <w:numFmt w:val="decimal"/>
      <w:lvlText w:val="%3."/>
      <w:lvlJc w:val="left"/>
      <w:pPr>
        <w:ind w:left="1020" w:hanging="360"/>
      </w:pPr>
    </w:lvl>
    <w:lvl w:ilvl="3" w:tplc="83A866CA">
      <w:start w:val="1"/>
      <w:numFmt w:val="decimal"/>
      <w:lvlText w:val="%4."/>
      <w:lvlJc w:val="left"/>
      <w:pPr>
        <w:ind w:left="1020" w:hanging="360"/>
      </w:pPr>
    </w:lvl>
    <w:lvl w:ilvl="4" w:tplc="D44E3064">
      <w:start w:val="1"/>
      <w:numFmt w:val="decimal"/>
      <w:lvlText w:val="%5."/>
      <w:lvlJc w:val="left"/>
      <w:pPr>
        <w:ind w:left="1020" w:hanging="360"/>
      </w:pPr>
    </w:lvl>
    <w:lvl w:ilvl="5" w:tplc="C39248AE">
      <w:start w:val="1"/>
      <w:numFmt w:val="decimal"/>
      <w:lvlText w:val="%6."/>
      <w:lvlJc w:val="left"/>
      <w:pPr>
        <w:ind w:left="1020" w:hanging="360"/>
      </w:pPr>
    </w:lvl>
    <w:lvl w:ilvl="6" w:tplc="B6A8D6E8">
      <w:start w:val="1"/>
      <w:numFmt w:val="decimal"/>
      <w:lvlText w:val="%7."/>
      <w:lvlJc w:val="left"/>
      <w:pPr>
        <w:ind w:left="1020" w:hanging="360"/>
      </w:pPr>
    </w:lvl>
    <w:lvl w:ilvl="7" w:tplc="2B5E20D8">
      <w:start w:val="1"/>
      <w:numFmt w:val="decimal"/>
      <w:lvlText w:val="%8."/>
      <w:lvlJc w:val="left"/>
      <w:pPr>
        <w:ind w:left="1020" w:hanging="360"/>
      </w:pPr>
    </w:lvl>
    <w:lvl w:ilvl="8" w:tplc="6AEA1A9E">
      <w:start w:val="1"/>
      <w:numFmt w:val="decimal"/>
      <w:lvlText w:val="%9."/>
      <w:lvlJc w:val="left"/>
      <w:pPr>
        <w:ind w:left="1020" w:hanging="360"/>
      </w:pPr>
    </w:lvl>
  </w:abstractNum>
  <w:abstractNum w:abstractNumId="2" w15:restartNumberingAfterBreak="0">
    <w:nsid w:val="1AC40B1F"/>
    <w:multiLevelType w:val="multilevel"/>
    <w:tmpl w:val="604224CA"/>
    <w:lvl w:ilvl="0">
      <w:start w:val="23"/>
      <w:numFmt w:val="decimal"/>
      <w:lvlText w:val="%1."/>
      <w:lvlJc w:val="left"/>
      <w:pPr>
        <w:ind w:left="660" w:hanging="660"/>
      </w:pPr>
      <w:rPr>
        <w:rFonts w:hint="default"/>
      </w:rPr>
    </w:lvl>
    <w:lvl w:ilvl="1">
      <w:start w:val="5"/>
      <w:numFmt w:val="decimal"/>
      <w:lvlText w:val="%1.%2."/>
      <w:lvlJc w:val="left"/>
      <w:pPr>
        <w:ind w:left="1380" w:hanging="66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DF15415"/>
    <w:multiLevelType w:val="hybridMultilevel"/>
    <w:tmpl w:val="EBDAC3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89C2AAD"/>
    <w:multiLevelType w:val="hybridMultilevel"/>
    <w:tmpl w:val="D63C6E04"/>
    <w:lvl w:ilvl="0" w:tplc="221E36BC">
      <w:start w:val="1"/>
      <w:numFmt w:val="decimal"/>
      <w:lvlText w:val="%1)"/>
      <w:lvlJc w:val="left"/>
      <w:pPr>
        <w:ind w:left="1020" w:hanging="360"/>
      </w:pPr>
    </w:lvl>
    <w:lvl w:ilvl="1" w:tplc="56D0E34C">
      <w:start w:val="1"/>
      <w:numFmt w:val="decimal"/>
      <w:lvlText w:val="%2)"/>
      <w:lvlJc w:val="left"/>
      <w:pPr>
        <w:ind w:left="1020" w:hanging="360"/>
      </w:pPr>
    </w:lvl>
    <w:lvl w:ilvl="2" w:tplc="8C0073C0">
      <w:start w:val="1"/>
      <w:numFmt w:val="decimal"/>
      <w:lvlText w:val="%3)"/>
      <w:lvlJc w:val="left"/>
      <w:pPr>
        <w:ind w:left="1020" w:hanging="360"/>
      </w:pPr>
    </w:lvl>
    <w:lvl w:ilvl="3" w:tplc="0E5E97D6">
      <w:start w:val="1"/>
      <w:numFmt w:val="decimal"/>
      <w:lvlText w:val="%4)"/>
      <w:lvlJc w:val="left"/>
      <w:pPr>
        <w:ind w:left="1020" w:hanging="360"/>
      </w:pPr>
    </w:lvl>
    <w:lvl w:ilvl="4" w:tplc="9AA40D76">
      <w:start w:val="1"/>
      <w:numFmt w:val="decimal"/>
      <w:lvlText w:val="%5)"/>
      <w:lvlJc w:val="left"/>
      <w:pPr>
        <w:ind w:left="1020" w:hanging="360"/>
      </w:pPr>
    </w:lvl>
    <w:lvl w:ilvl="5" w:tplc="D66C798E">
      <w:start w:val="1"/>
      <w:numFmt w:val="decimal"/>
      <w:lvlText w:val="%6)"/>
      <w:lvlJc w:val="left"/>
      <w:pPr>
        <w:ind w:left="1020" w:hanging="360"/>
      </w:pPr>
    </w:lvl>
    <w:lvl w:ilvl="6" w:tplc="ACB0831E">
      <w:start w:val="1"/>
      <w:numFmt w:val="decimal"/>
      <w:lvlText w:val="%7)"/>
      <w:lvlJc w:val="left"/>
      <w:pPr>
        <w:ind w:left="1020" w:hanging="360"/>
      </w:pPr>
    </w:lvl>
    <w:lvl w:ilvl="7" w:tplc="9B00DDA8">
      <w:start w:val="1"/>
      <w:numFmt w:val="decimal"/>
      <w:lvlText w:val="%8)"/>
      <w:lvlJc w:val="left"/>
      <w:pPr>
        <w:ind w:left="1020" w:hanging="360"/>
      </w:pPr>
    </w:lvl>
    <w:lvl w:ilvl="8" w:tplc="3A8679C2">
      <w:start w:val="1"/>
      <w:numFmt w:val="decimal"/>
      <w:lvlText w:val="%9)"/>
      <w:lvlJc w:val="left"/>
      <w:pPr>
        <w:ind w:left="1020" w:hanging="360"/>
      </w:pPr>
    </w:lvl>
  </w:abstractNum>
  <w:abstractNum w:abstractNumId="5" w15:restartNumberingAfterBreak="0">
    <w:nsid w:val="28E22AE5"/>
    <w:multiLevelType w:val="hybridMultilevel"/>
    <w:tmpl w:val="A6D605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A1D5242"/>
    <w:multiLevelType w:val="multilevel"/>
    <w:tmpl w:val="D4BE142E"/>
    <w:lvl w:ilvl="0">
      <w:start w:val="24"/>
      <w:numFmt w:val="decimal"/>
      <w:lvlText w:val="%1."/>
      <w:lvlJc w:val="left"/>
      <w:pPr>
        <w:ind w:left="660" w:hanging="660"/>
      </w:pPr>
      <w:rPr>
        <w:rFonts w:hint="default"/>
      </w:rPr>
    </w:lvl>
    <w:lvl w:ilvl="1">
      <w:start w:val="5"/>
      <w:numFmt w:val="decimal"/>
      <w:lvlText w:val="%1.%2."/>
      <w:lvlJc w:val="left"/>
      <w:pPr>
        <w:ind w:left="1581" w:hanging="660"/>
      </w:pPr>
      <w:rPr>
        <w:rFonts w:hint="default"/>
        <w:b/>
        <w:bCs/>
      </w:rPr>
    </w:lvl>
    <w:lvl w:ilvl="2">
      <w:start w:val="1"/>
      <w:numFmt w:val="decimal"/>
      <w:lvlText w:val="%1.%2.%3."/>
      <w:lvlJc w:val="left"/>
      <w:pPr>
        <w:ind w:left="2562" w:hanging="720"/>
      </w:pPr>
      <w:rPr>
        <w:rFonts w:hint="default"/>
        <w:b/>
        <w:bCs/>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7" w15:restartNumberingAfterBreak="0">
    <w:nsid w:val="2E3202DA"/>
    <w:multiLevelType w:val="multilevel"/>
    <w:tmpl w:val="061A60A6"/>
    <w:lvl w:ilvl="0">
      <w:start w:val="24"/>
      <w:numFmt w:val="decimal"/>
      <w:lvlText w:val="%1."/>
      <w:lvlJc w:val="left"/>
      <w:pPr>
        <w:ind w:left="660" w:hanging="660"/>
      </w:pPr>
      <w:rPr>
        <w:rFonts w:hint="default"/>
      </w:rPr>
    </w:lvl>
    <w:lvl w:ilvl="1">
      <w:start w:val="2"/>
      <w:numFmt w:val="decimal"/>
      <w:lvlText w:val="%1.%2."/>
      <w:lvlJc w:val="left"/>
      <w:pPr>
        <w:ind w:left="1620" w:hanging="660"/>
      </w:pPr>
      <w:rPr>
        <w:rFonts w:hint="default"/>
      </w:rPr>
    </w:lvl>
    <w:lvl w:ilvl="2">
      <w:start w:val="1"/>
      <w:numFmt w:val="decimal"/>
      <w:lvlText w:val="%1.%2.%3."/>
      <w:lvlJc w:val="left"/>
      <w:pPr>
        <w:ind w:left="2640" w:hanging="720"/>
      </w:pPr>
      <w:rPr>
        <w:rFonts w:hint="default"/>
        <w:b/>
        <w:bCs/>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8" w15:restartNumberingAfterBreak="0">
    <w:nsid w:val="2F1D3747"/>
    <w:multiLevelType w:val="hybridMultilevel"/>
    <w:tmpl w:val="40A442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70091E"/>
    <w:multiLevelType w:val="hybridMultilevel"/>
    <w:tmpl w:val="266417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93C7E89"/>
    <w:multiLevelType w:val="hybridMultilevel"/>
    <w:tmpl w:val="46CA39C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39F22E3F"/>
    <w:multiLevelType w:val="hybridMultilevel"/>
    <w:tmpl w:val="D3BC6510"/>
    <w:lvl w:ilvl="0" w:tplc="6DA4CDF6">
      <w:start w:val="1"/>
      <w:numFmt w:val="decimal"/>
      <w:lvlText w:val="%1."/>
      <w:lvlJc w:val="left"/>
      <w:pPr>
        <w:ind w:left="720" w:hanging="360"/>
      </w:pPr>
    </w:lvl>
    <w:lvl w:ilvl="1" w:tplc="131C7CA2">
      <w:start w:val="1"/>
      <w:numFmt w:val="decimal"/>
      <w:lvlText w:val="%2."/>
      <w:lvlJc w:val="left"/>
      <w:pPr>
        <w:ind w:left="720" w:hanging="360"/>
      </w:pPr>
    </w:lvl>
    <w:lvl w:ilvl="2" w:tplc="EBD85DC6">
      <w:start w:val="1"/>
      <w:numFmt w:val="decimal"/>
      <w:lvlText w:val="%3."/>
      <w:lvlJc w:val="left"/>
      <w:pPr>
        <w:ind w:left="720" w:hanging="360"/>
      </w:pPr>
    </w:lvl>
    <w:lvl w:ilvl="3" w:tplc="EA50C5B0">
      <w:start w:val="1"/>
      <w:numFmt w:val="decimal"/>
      <w:lvlText w:val="%4."/>
      <w:lvlJc w:val="left"/>
      <w:pPr>
        <w:ind w:left="720" w:hanging="360"/>
      </w:pPr>
    </w:lvl>
    <w:lvl w:ilvl="4" w:tplc="64626D30">
      <w:start w:val="1"/>
      <w:numFmt w:val="decimal"/>
      <w:lvlText w:val="%5."/>
      <w:lvlJc w:val="left"/>
      <w:pPr>
        <w:ind w:left="720" w:hanging="360"/>
      </w:pPr>
    </w:lvl>
    <w:lvl w:ilvl="5" w:tplc="22405AC6">
      <w:start w:val="1"/>
      <w:numFmt w:val="decimal"/>
      <w:lvlText w:val="%6."/>
      <w:lvlJc w:val="left"/>
      <w:pPr>
        <w:ind w:left="720" w:hanging="360"/>
      </w:pPr>
    </w:lvl>
    <w:lvl w:ilvl="6" w:tplc="E3861DB8">
      <w:start w:val="1"/>
      <w:numFmt w:val="decimal"/>
      <w:lvlText w:val="%7."/>
      <w:lvlJc w:val="left"/>
      <w:pPr>
        <w:ind w:left="720" w:hanging="360"/>
      </w:pPr>
    </w:lvl>
    <w:lvl w:ilvl="7" w:tplc="7B8C1C8A">
      <w:start w:val="1"/>
      <w:numFmt w:val="decimal"/>
      <w:lvlText w:val="%8."/>
      <w:lvlJc w:val="left"/>
      <w:pPr>
        <w:ind w:left="720" w:hanging="360"/>
      </w:pPr>
    </w:lvl>
    <w:lvl w:ilvl="8" w:tplc="4F864662">
      <w:start w:val="1"/>
      <w:numFmt w:val="decimal"/>
      <w:lvlText w:val="%9."/>
      <w:lvlJc w:val="left"/>
      <w:pPr>
        <w:ind w:left="720" w:hanging="360"/>
      </w:pPr>
    </w:lvl>
  </w:abstractNum>
  <w:abstractNum w:abstractNumId="12" w15:restartNumberingAfterBreak="0">
    <w:nsid w:val="433C1F57"/>
    <w:multiLevelType w:val="hybridMultilevel"/>
    <w:tmpl w:val="E5FA3A2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49F90ABF"/>
    <w:multiLevelType w:val="hybridMultilevel"/>
    <w:tmpl w:val="F4CE22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A7D70A1"/>
    <w:multiLevelType w:val="hybridMultilevel"/>
    <w:tmpl w:val="1AB2984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4DCA0785"/>
    <w:multiLevelType w:val="hybridMultilevel"/>
    <w:tmpl w:val="65223606"/>
    <w:lvl w:ilvl="0" w:tplc="0DF0F212">
      <w:start w:val="1"/>
      <w:numFmt w:val="decimal"/>
      <w:lvlText w:val="%1."/>
      <w:lvlJc w:val="left"/>
      <w:pPr>
        <w:ind w:left="720" w:hanging="360"/>
      </w:pPr>
    </w:lvl>
    <w:lvl w:ilvl="1" w:tplc="46DCBE5A">
      <w:start w:val="1"/>
      <w:numFmt w:val="decimal"/>
      <w:lvlText w:val="%2."/>
      <w:lvlJc w:val="left"/>
      <w:pPr>
        <w:ind w:left="720" w:hanging="360"/>
      </w:pPr>
    </w:lvl>
    <w:lvl w:ilvl="2" w:tplc="F6E080FC">
      <w:start w:val="1"/>
      <w:numFmt w:val="decimal"/>
      <w:lvlText w:val="%3."/>
      <w:lvlJc w:val="left"/>
      <w:pPr>
        <w:ind w:left="720" w:hanging="360"/>
      </w:pPr>
    </w:lvl>
    <w:lvl w:ilvl="3" w:tplc="E69ED76C">
      <w:start w:val="1"/>
      <w:numFmt w:val="decimal"/>
      <w:lvlText w:val="%4."/>
      <w:lvlJc w:val="left"/>
      <w:pPr>
        <w:ind w:left="720" w:hanging="360"/>
      </w:pPr>
    </w:lvl>
    <w:lvl w:ilvl="4" w:tplc="EAC2D182">
      <w:start w:val="1"/>
      <w:numFmt w:val="decimal"/>
      <w:lvlText w:val="%5."/>
      <w:lvlJc w:val="left"/>
      <w:pPr>
        <w:ind w:left="720" w:hanging="360"/>
      </w:pPr>
    </w:lvl>
    <w:lvl w:ilvl="5" w:tplc="F06043E6">
      <w:start w:val="1"/>
      <w:numFmt w:val="decimal"/>
      <w:lvlText w:val="%6."/>
      <w:lvlJc w:val="left"/>
      <w:pPr>
        <w:ind w:left="720" w:hanging="360"/>
      </w:pPr>
    </w:lvl>
    <w:lvl w:ilvl="6" w:tplc="26C82F6C">
      <w:start w:val="1"/>
      <w:numFmt w:val="decimal"/>
      <w:lvlText w:val="%7."/>
      <w:lvlJc w:val="left"/>
      <w:pPr>
        <w:ind w:left="720" w:hanging="360"/>
      </w:pPr>
    </w:lvl>
    <w:lvl w:ilvl="7" w:tplc="B7AA897E">
      <w:start w:val="1"/>
      <w:numFmt w:val="decimal"/>
      <w:lvlText w:val="%8."/>
      <w:lvlJc w:val="left"/>
      <w:pPr>
        <w:ind w:left="720" w:hanging="360"/>
      </w:pPr>
    </w:lvl>
    <w:lvl w:ilvl="8" w:tplc="1B7854F6">
      <w:start w:val="1"/>
      <w:numFmt w:val="decimal"/>
      <w:lvlText w:val="%9."/>
      <w:lvlJc w:val="left"/>
      <w:pPr>
        <w:ind w:left="720" w:hanging="360"/>
      </w:pPr>
    </w:lvl>
  </w:abstractNum>
  <w:abstractNum w:abstractNumId="16" w15:restartNumberingAfterBreak="0">
    <w:nsid w:val="55A27EE4"/>
    <w:multiLevelType w:val="hybridMultilevel"/>
    <w:tmpl w:val="A5EE0F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A246BAB"/>
    <w:multiLevelType w:val="hybridMultilevel"/>
    <w:tmpl w:val="A6FED752"/>
    <w:lvl w:ilvl="0" w:tplc="0E02BCD4">
      <w:start w:val="1"/>
      <w:numFmt w:val="lowerLetter"/>
      <w:lvlText w:val="%1."/>
      <w:lvlJc w:val="left"/>
      <w:pPr>
        <w:ind w:left="1020" w:hanging="360"/>
      </w:pPr>
    </w:lvl>
    <w:lvl w:ilvl="1" w:tplc="B190573A">
      <w:start w:val="1"/>
      <w:numFmt w:val="lowerLetter"/>
      <w:lvlText w:val="%2."/>
      <w:lvlJc w:val="left"/>
      <w:pPr>
        <w:ind w:left="1020" w:hanging="360"/>
      </w:pPr>
    </w:lvl>
    <w:lvl w:ilvl="2" w:tplc="D7CA0A1A">
      <w:start w:val="1"/>
      <w:numFmt w:val="lowerLetter"/>
      <w:lvlText w:val="%3."/>
      <w:lvlJc w:val="left"/>
      <w:pPr>
        <w:ind w:left="1020" w:hanging="360"/>
      </w:pPr>
    </w:lvl>
    <w:lvl w:ilvl="3" w:tplc="CD364D6E">
      <w:start w:val="1"/>
      <w:numFmt w:val="lowerLetter"/>
      <w:lvlText w:val="%4."/>
      <w:lvlJc w:val="left"/>
      <w:pPr>
        <w:ind w:left="1020" w:hanging="360"/>
      </w:pPr>
    </w:lvl>
    <w:lvl w:ilvl="4" w:tplc="F4D897C2">
      <w:start w:val="1"/>
      <w:numFmt w:val="lowerLetter"/>
      <w:lvlText w:val="%5."/>
      <w:lvlJc w:val="left"/>
      <w:pPr>
        <w:ind w:left="1020" w:hanging="360"/>
      </w:pPr>
    </w:lvl>
    <w:lvl w:ilvl="5" w:tplc="6A4A11BE">
      <w:start w:val="1"/>
      <w:numFmt w:val="lowerLetter"/>
      <w:lvlText w:val="%6."/>
      <w:lvlJc w:val="left"/>
      <w:pPr>
        <w:ind w:left="1020" w:hanging="360"/>
      </w:pPr>
    </w:lvl>
    <w:lvl w:ilvl="6" w:tplc="0C42C4B6">
      <w:start w:val="1"/>
      <w:numFmt w:val="lowerLetter"/>
      <w:lvlText w:val="%7."/>
      <w:lvlJc w:val="left"/>
      <w:pPr>
        <w:ind w:left="1020" w:hanging="360"/>
      </w:pPr>
    </w:lvl>
    <w:lvl w:ilvl="7" w:tplc="0F1A9EB2">
      <w:start w:val="1"/>
      <w:numFmt w:val="lowerLetter"/>
      <w:lvlText w:val="%8."/>
      <w:lvlJc w:val="left"/>
      <w:pPr>
        <w:ind w:left="1020" w:hanging="360"/>
      </w:pPr>
    </w:lvl>
    <w:lvl w:ilvl="8" w:tplc="98462A34">
      <w:start w:val="1"/>
      <w:numFmt w:val="lowerLetter"/>
      <w:lvlText w:val="%9."/>
      <w:lvlJc w:val="left"/>
      <w:pPr>
        <w:ind w:left="1020" w:hanging="360"/>
      </w:pPr>
    </w:lvl>
  </w:abstractNum>
  <w:abstractNum w:abstractNumId="18" w15:restartNumberingAfterBreak="0">
    <w:nsid w:val="68610F30"/>
    <w:multiLevelType w:val="hybridMultilevel"/>
    <w:tmpl w:val="D138E67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72241B20"/>
    <w:multiLevelType w:val="hybridMultilevel"/>
    <w:tmpl w:val="E2FED7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60E452F"/>
    <w:multiLevelType w:val="multilevel"/>
    <w:tmpl w:val="B192E3FC"/>
    <w:lvl w:ilvl="0">
      <w:start w:val="24"/>
      <w:numFmt w:val="decimal"/>
      <w:lvlText w:val="%1."/>
      <w:lvlJc w:val="left"/>
      <w:pPr>
        <w:ind w:left="480" w:hanging="480"/>
      </w:pPr>
      <w:rPr>
        <w:rFonts w:hint="default"/>
      </w:rPr>
    </w:lvl>
    <w:lvl w:ilvl="1">
      <w:start w:val="2"/>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7B2352FB"/>
    <w:multiLevelType w:val="hybridMultilevel"/>
    <w:tmpl w:val="652239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7B954BA3"/>
    <w:multiLevelType w:val="multilevel"/>
    <w:tmpl w:val="D408E2D6"/>
    <w:lvl w:ilvl="0">
      <w:start w:val="23"/>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FE07970"/>
    <w:multiLevelType w:val="multilevel"/>
    <w:tmpl w:val="E3B88C54"/>
    <w:lvl w:ilvl="0">
      <w:start w:val="24"/>
      <w:numFmt w:val="decimal"/>
      <w:lvlText w:val="%1."/>
      <w:lvlJc w:val="left"/>
      <w:pPr>
        <w:ind w:left="480" w:hanging="480"/>
      </w:pPr>
      <w:rPr>
        <w:rFonts w:hint="default"/>
      </w:rPr>
    </w:lvl>
    <w:lvl w:ilvl="1">
      <w:start w:val="1"/>
      <w:numFmt w:val="decimal"/>
      <w:lvlText w:val="%1.%2."/>
      <w:lvlJc w:val="left"/>
      <w:pPr>
        <w:ind w:left="2400" w:hanging="480"/>
      </w:pPr>
      <w:rPr>
        <w:rFonts w:hint="default"/>
        <w:b/>
        <w:bCs/>
      </w:rPr>
    </w:lvl>
    <w:lvl w:ilvl="2">
      <w:start w:val="1"/>
      <w:numFmt w:val="decimal"/>
      <w:lvlText w:val="%1.%2.%3."/>
      <w:lvlJc w:val="left"/>
      <w:pPr>
        <w:ind w:left="1855"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8760" w:hanging="1080"/>
      </w:pPr>
      <w:rPr>
        <w:rFonts w:hint="default"/>
      </w:rPr>
    </w:lvl>
    <w:lvl w:ilvl="5">
      <w:start w:val="1"/>
      <w:numFmt w:val="decimal"/>
      <w:lvlText w:val="%1.%2.%3.%4.%5.%6."/>
      <w:lvlJc w:val="left"/>
      <w:pPr>
        <w:ind w:left="10680" w:hanging="1080"/>
      </w:pPr>
      <w:rPr>
        <w:rFonts w:hint="default"/>
      </w:rPr>
    </w:lvl>
    <w:lvl w:ilvl="6">
      <w:start w:val="1"/>
      <w:numFmt w:val="decimal"/>
      <w:lvlText w:val="%1.%2.%3.%4.%5.%6.%7."/>
      <w:lvlJc w:val="left"/>
      <w:pPr>
        <w:ind w:left="12960" w:hanging="1440"/>
      </w:pPr>
      <w:rPr>
        <w:rFonts w:hint="default"/>
      </w:rPr>
    </w:lvl>
    <w:lvl w:ilvl="7">
      <w:start w:val="1"/>
      <w:numFmt w:val="decimal"/>
      <w:lvlText w:val="%1.%2.%3.%4.%5.%6.%7.%8."/>
      <w:lvlJc w:val="left"/>
      <w:pPr>
        <w:ind w:left="14880" w:hanging="1440"/>
      </w:pPr>
      <w:rPr>
        <w:rFonts w:hint="default"/>
      </w:rPr>
    </w:lvl>
    <w:lvl w:ilvl="8">
      <w:start w:val="1"/>
      <w:numFmt w:val="decimal"/>
      <w:lvlText w:val="%1.%2.%3.%4.%5.%6.%7.%8.%9."/>
      <w:lvlJc w:val="left"/>
      <w:pPr>
        <w:ind w:left="17160" w:hanging="1800"/>
      </w:pPr>
      <w:rPr>
        <w:rFonts w:hint="default"/>
      </w:rPr>
    </w:lvl>
  </w:abstractNum>
  <w:abstractNum w:abstractNumId="24" w15:restartNumberingAfterBreak="0">
    <w:nsid w:val="7FE43214"/>
    <w:multiLevelType w:val="hybridMultilevel"/>
    <w:tmpl w:val="AABC57C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393626110">
    <w:abstractNumId w:val="19"/>
  </w:num>
  <w:num w:numId="2" w16cid:durableId="1860700604">
    <w:abstractNumId w:val="8"/>
  </w:num>
  <w:num w:numId="3" w16cid:durableId="1480227291">
    <w:abstractNumId w:val="3"/>
  </w:num>
  <w:num w:numId="4" w16cid:durableId="1302006125">
    <w:abstractNumId w:val="4"/>
  </w:num>
  <w:num w:numId="5" w16cid:durableId="1941571763">
    <w:abstractNumId w:val="15"/>
  </w:num>
  <w:num w:numId="6" w16cid:durableId="1308050783">
    <w:abstractNumId w:val="11"/>
  </w:num>
  <w:num w:numId="7" w16cid:durableId="962275501">
    <w:abstractNumId w:val="1"/>
  </w:num>
  <w:num w:numId="8" w16cid:durableId="882835602">
    <w:abstractNumId w:val="17"/>
  </w:num>
  <w:num w:numId="9" w16cid:durableId="794761458">
    <w:abstractNumId w:val="5"/>
  </w:num>
  <w:num w:numId="10" w16cid:durableId="1855457502">
    <w:abstractNumId w:val="18"/>
  </w:num>
  <w:num w:numId="11" w16cid:durableId="2069760368">
    <w:abstractNumId w:val="9"/>
  </w:num>
  <w:num w:numId="12" w16cid:durableId="1305236663">
    <w:abstractNumId w:val="10"/>
  </w:num>
  <w:num w:numId="13" w16cid:durableId="267545570">
    <w:abstractNumId w:val="21"/>
  </w:num>
  <w:num w:numId="14" w16cid:durableId="2097629410">
    <w:abstractNumId w:val="13"/>
  </w:num>
  <w:num w:numId="15" w16cid:durableId="567350825">
    <w:abstractNumId w:val="16"/>
  </w:num>
  <w:num w:numId="16" w16cid:durableId="504706516">
    <w:abstractNumId w:val="14"/>
  </w:num>
  <w:num w:numId="17" w16cid:durableId="1647974194">
    <w:abstractNumId w:val="24"/>
  </w:num>
  <w:num w:numId="18" w16cid:durableId="132254136">
    <w:abstractNumId w:val="0"/>
  </w:num>
  <w:num w:numId="19" w16cid:durableId="1482505411">
    <w:abstractNumId w:val="12"/>
  </w:num>
  <w:num w:numId="20" w16cid:durableId="2125927879">
    <w:abstractNumId w:val="20"/>
  </w:num>
  <w:num w:numId="21" w16cid:durableId="1973634847">
    <w:abstractNumId w:val="23"/>
  </w:num>
  <w:num w:numId="22" w16cid:durableId="649483868">
    <w:abstractNumId w:val="22"/>
  </w:num>
  <w:num w:numId="23" w16cid:durableId="2119713038">
    <w:abstractNumId w:val="2"/>
  </w:num>
  <w:num w:numId="24" w16cid:durableId="381562239">
    <w:abstractNumId w:val="7"/>
  </w:num>
  <w:num w:numId="25" w16cid:durableId="12482284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7FA"/>
    <w:rsid w:val="00001C21"/>
    <w:rsid w:val="00004B3B"/>
    <w:rsid w:val="00007B34"/>
    <w:rsid w:val="00011881"/>
    <w:rsid w:val="00012F4D"/>
    <w:rsid w:val="00017DC0"/>
    <w:rsid w:val="000201BA"/>
    <w:rsid w:val="000236C2"/>
    <w:rsid w:val="00023BD4"/>
    <w:rsid w:val="0002600E"/>
    <w:rsid w:val="00026FBA"/>
    <w:rsid w:val="0003131A"/>
    <w:rsid w:val="00032723"/>
    <w:rsid w:val="00033480"/>
    <w:rsid w:val="00042BD2"/>
    <w:rsid w:val="00043A49"/>
    <w:rsid w:val="00044581"/>
    <w:rsid w:val="0005043F"/>
    <w:rsid w:val="00064B14"/>
    <w:rsid w:val="00065D3C"/>
    <w:rsid w:val="00070428"/>
    <w:rsid w:val="0007044B"/>
    <w:rsid w:val="000715C2"/>
    <w:rsid w:val="00071B10"/>
    <w:rsid w:val="00077834"/>
    <w:rsid w:val="00081E3C"/>
    <w:rsid w:val="00081E75"/>
    <w:rsid w:val="00082D7A"/>
    <w:rsid w:val="0008426D"/>
    <w:rsid w:val="000859EC"/>
    <w:rsid w:val="00086D3C"/>
    <w:rsid w:val="0009022A"/>
    <w:rsid w:val="0009283C"/>
    <w:rsid w:val="0009301A"/>
    <w:rsid w:val="00097986"/>
    <w:rsid w:val="000A733B"/>
    <w:rsid w:val="000A77DB"/>
    <w:rsid w:val="000B0563"/>
    <w:rsid w:val="000B1201"/>
    <w:rsid w:val="000B3C07"/>
    <w:rsid w:val="000B3C51"/>
    <w:rsid w:val="000B4431"/>
    <w:rsid w:val="000B4C22"/>
    <w:rsid w:val="000C0E7B"/>
    <w:rsid w:val="000C2C8E"/>
    <w:rsid w:val="000C3D7B"/>
    <w:rsid w:val="000C6A92"/>
    <w:rsid w:val="000D0BE0"/>
    <w:rsid w:val="000D127A"/>
    <w:rsid w:val="000D7BE5"/>
    <w:rsid w:val="000E0FF6"/>
    <w:rsid w:val="000E3044"/>
    <w:rsid w:val="000E7D42"/>
    <w:rsid w:val="000F08D5"/>
    <w:rsid w:val="000F2099"/>
    <w:rsid w:val="000F4C13"/>
    <w:rsid w:val="000F7297"/>
    <w:rsid w:val="001040DE"/>
    <w:rsid w:val="00111A96"/>
    <w:rsid w:val="00113AEC"/>
    <w:rsid w:val="00117431"/>
    <w:rsid w:val="001306EE"/>
    <w:rsid w:val="00135142"/>
    <w:rsid w:val="00135C5C"/>
    <w:rsid w:val="00135E75"/>
    <w:rsid w:val="00135ED6"/>
    <w:rsid w:val="00136BF8"/>
    <w:rsid w:val="001371DC"/>
    <w:rsid w:val="001424F4"/>
    <w:rsid w:val="001459D1"/>
    <w:rsid w:val="001510B0"/>
    <w:rsid w:val="00154F4B"/>
    <w:rsid w:val="00157058"/>
    <w:rsid w:val="00157F68"/>
    <w:rsid w:val="00160CC0"/>
    <w:rsid w:val="00162805"/>
    <w:rsid w:val="001659F6"/>
    <w:rsid w:val="0016767D"/>
    <w:rsid w:val="001718F6"/>
    <w:rsid w:val="00172BB6"/>
    <w:rsid w:val="00173338"/>
    <w:rsid w:val="00175782"/>
    <w:rsid w:val="00175E1D"/>
    <w:rsid w:val="00175FF3"/>
    <w:rsid w:val="00176B16"/>
    <w:rsid w:val="00181A6C"/>
    <w:rsid w:val="00181CD0"/>
    <w:rsid w:val="0018585A"/>
    <w:rsid w:val="001940D0"/>
    <w:rsid w:val="00197057"/>
    <w:rsid w:val="001A0E4B"/>
    <w:rsid w:val="001A520B"/>
    <w:rsid w:val="001B1917"/>
    <w:rsid w:val="001B2E53"/>
    <w:rsid w:val="001B37F3"/>
    <w:rsid w:val="001B5ABD"/>
    <w:rsid w:val="001C05D0"/>
    <w:rsid w:val="001C1954"/>
    <w:rsid w:val="001D0703"/>
    <w:rsid w:val="001D2EBE"/>
    <w:rsid w:val="001D56DC"/>
    <w:rsid w:val="001D59CF"/>
    <w:rsid w:val="001D5F9A"/>
    <w:rsid w:val="001E06FA"/>
    <w:rsid w:val="001E6F8D"/>
    <w:rsid w:val="001F34EE"/>
    <w:rsid w:val="001F63B9"/>
    <w:rsid w:val="001F658D"/>
    <w:rsid w:val="001F6B1E"/>
    <w:rsid w:val="001F7BEF"/>
    <w:rsid w:val="002015B5"/>
    <w:rsid w:val="00204ACB"/>
    <w:rsid w:val="002050B8"/>
    <w:rsid w:val="002058DE"/>
    <w:rsid w:val="00205C0E"/>
    <w:rsid w:val="00212171"/>
    <w:rsid w:val="00212589"/>
    <w:rsid w:val="00212B7B"/>
    <w:rsid w:val="002148EB"/>
    <w:rsid w:val="00214FE9"/>
    <w:rsid w:val="00215196"/>
    <w:rsid w:val="00215C85"/>
    <w:rsid w:val="002244E7"/>
    <w:rsid w:val="00226BD5"/>
    <w:rsid w:val="002327D4"/>
    <w:rsid w:val="0023511A"/>
    <w:rsid w:val="00235E25"/>
    <w:rsid w:val="00236F00"/>
    <w:rsid w:val="00236F1B"/>
    <w:rsid w:val="00236FC2"/>
    <w:rsid w:val="0024229B"/>
    <w:rsid w:val="0024662F"/>
    <w:rsid w:val="00247B51"/>
    <w:rsid w:val="00252D87"/>
    <w:rsid w:val="002530E4"/>
    <w:rsid w:val="00254F73"/>
    <w:rsid w:val="00257255"/>
    <w:rsid w:val="00262371"/>
    <w:rsid w:val="002652E9"/>
    <w:rsid w:val="0027346C"/>
    <w:rsid w:val="002744B2"/>
    <w:rsid w:val="00276129"/>
    <w:rsid w:val="00281198"/>
    <w:rsid w:val="002826C9"/>
    <w:rsid w:val="00284951"/>
    <w:rsid w:val="00284CBF"/>
    <w:rsid w:val="00287AF4"/>
    <w:rsid w:val="00287F25"/>
    <w:rsid w:val="00293BDD"/>
    <w:rsid w:val="00294A78"/>
    <w:rsid w:val="002A0DA6"/>
    <w:rsid w:val="002A108F"/>
    <w:rsid w:val="002A11FE"/>
    <w:rsid w:val="002A3DD5"/>
    <w:rsid w:val="002A526F"/>
    <w:rsid w:val="002A6A87"/>
    <w:rsid w:val="002A6D94"/>
    <w:rsid w:val="002A7539"/>
    <w:rsid w:val="002B237E"/>
    <w:rsid w:val="002B5651"/>
    <w:rsid w:val="002C058E"/>
    <w:rsid w:val="002C1B11"/>
    <w:rsid w:val="002C1ED6"/>
    <w:rsid w:val="002C5250"/>
    <w:rsid w:val="002C54FA"/>
    <w:rsid w:val="002D0175"/>
    <w:rsid w:val="002D3E54"/>
    <w:rsid w:val="002D704E"/>
    <w:rsid w:val="002E04D1"/>
    <w:rsid w:val="002E526A"/>
    <w:rsid w:val="002E6ADF"/>
    <w:rsid w:val="002E75F1"/>
    <w:rsid w:val="002F2AE5"/>
    <w:rsid w:val="002F6C4E"/>
    <w:rsid w:val="002F7FA8"/>
    <w:rsid w:val="003046A3"/>
    <w:rsid w:val="00305D61"/>
    <w:rsid w:val="00307F32"/>
    <w:rsid w:val="00313A5C"/>
    <w:rsid w:val="003151F1"/>
    <w:rsid w:val="003158C3"/>
    <w:rsid w:val="00316D29"/>
    <w:rsid w:val="00320BDF"/>
    <w:rsid w:val="00321DD1"/>
    <w:rsid w:val="0032503A"/>
    <w:rsid w:val="00325228"/>
    <w:rsid w:val="003276EC"/>
    <w:rsid w:val="003363EB"/>
    <w:rsid w:val="00340569"/>
    <w:rsid w:val="0034189F"/>
    <w:rsid w:val="00342732"/>
    <w:rsid w:val="00342D26"/>
    <w:rsid w:val="003440D0"/>
    <w:rsid w:val="00344DF6"/>
    <w:rsid w:val="00346FB3"/>
    <w:rsid w:val="00347AF7"/>
    <w:rsid w:val="00351424"/>
    <w:rsid w:val="003521D1"/>
    <w:rsid w:val="00352E19"/>
    <w:rsid w:val="00355588"/>
    <w:rsid w:val="00364A2E"/>
    <w:rsid w:val="003658E1"/>
    <w:rsid w:val="00371610"/>
    <w:rsid w:val="003732F2"/>
    <w:rsid w:val="00380C70"/>
    <w:rsid w:val="00381AF7"/>
    <w:rsid w:val="00381DDF"/>
    <w:rsid w:val="00382B11"/>
    <w:rsid w:val="00385571"/>
    <w:rsid w:val="00392A9E"/>
    <w:rsid w:val="00395965"/>
    <w:rsid w:val="003A1340"/>
    <w:rsid w:val="003A26B4"/>
    <w:rsid w:val="003A2E18"/>
    <w:rsid w:val="003A4302"/>
    <w:rsid w:val="003A5A17"/>
    <w:rsid w:val="003A7BE6"/>
    <w:rsid w:val="003B249F"/>
    <w:rsid w:val="003B3A5F"/>
    <w:rsid w:val="003B5943"/>
    <w:rsid w:val="003B62E8"/>
    <w:rsid w:val="003B661B"/>
    <w:rsid w:val="003D3AAB"/>
    <w:rsid w:val="003D43FF"/>
    <w:rsid w:val="003D55F1"/>
    <w:rsid w:val="003D70B0"/>
    <w:rsid w:val="003D7133"/>
    <w:rsid w:val="003E7500"/>
    <w:rsid w:val="003F3352"/>
    <w:rsid w:val="003F37B2"/>
    <w:rsid w:val="003F5993"/>
    <w:rsid w:val="003F6571"/>
    <w:rsid w:val="004017A8"/>
    <w:rsid w:val="00405E0E"/>
    <w:rsid w:val="00414810"/>
    <w:rsid w:val="00415604"/>
    <w:rsid w:val="00415CFE"/>
    <w:rsid w:val="0041728F"/>
    <w:rsid w:val="004175BB"/>
    <w:rsid w:val="00420BF3"/>
    <w:rsid w:val="004210E2"/>
    <w:rsid w:val="004221E9"/>
    <w:rsid w:val="00422B67"/>
    <w:rsid w:val="004247F1"/>
    <w:rsid w:val="004270CD"/>
    <w:rsid w:val="00427A34"/>
    <w:rsid w:val="004309E9"/>
    <w:rsid w:val="00430ACF"/>
    <w:rsid w:val="0043191F"/>
    <w:rsid w:val="00436EE4"/>
    <w:rsid w:val="004427A4"/>
    <w:rsid w:val="00444503"/>
    <w:rsid w:val="004455DB"/>
    <w:rsid w:val="00450082"/>
    <w:rsid w:val="004502D4"/>
    <w:rsid w:val="00450F9B"/>
    <w:rsid w:val="004514F5"/>
    <w:rsid w:val="00451735"/>
    <w:rsid w:val="004528A1"/>
    <w:rsid w:val="00455B1A"/>
    <w:rsid w:val="004561A8"/>
    <w:rsid w:val="004563A3"/>
    <w:rsid w:val="00457AF9"/>
    <w:rsid w:val="0046056D"/>
    <w:rsid w:val="004607C4"/>
    <w:rsid w:val="00460848"/>
    <w:rsid w:val="00461414"/>
    <w:rsid w:val="004670D9"/>
    <w:rsid w:val="00467F84"/>
    <w:rsid w:val="00471510"/>
    <w:rsid w:val="00474B50"/>
    <w:rsid w:val="0047608B"/>
    <w:rsid w:val="00481757"/>
    <w:rsid w:val="0048206A"/>
    <w:rsid w:val="00491106"/>
    <w:rsid w:val="004935FF"/>
    <w:rsid w:val="00493729"/>
    <w:rsid w:val="00496E16"/>
    <w:rsid w:val="004977D8"/>
    <w:rsid w:val="00497D4E"/>
    <w:rsid w:val="004A0A25"/>
    <w:rsid w:val="004A5B92"/>
    <w:rsid w:val="004B0161"/>
    <w:rsid w:val="004B413A"/>
    <w:rsid w:val="004B438D"/>
    <w:rsid w:val="004B6D9A"/>
    <w:rsid w:val="004B6F4F"/>
    <w:rsid w:val="004B7065"/>
    <w:rsid w:val="004C47FA"/>
    <w:rsid w:val="004C68DB"/>
    <w:rsid w:val="004C72BA"/>
    <w:rsid w:val="004D10F5"/>
    <w:rsid w:val="004D3E66"/>
    <w:rsid w:val="004D4004"/>
    <w:rsid w:val="004D5163"/>
    <w:rsid w:val="004E07FE"/>
    <w:rsid w:val="004E2737"/>
    <w:rsid w:val="004E4CDF"/>
    <w:rsid w:val="004E4D31"/>
    <w:rsid w:val="004F120A"/>
    <w:rsid w:val="004F53E7"/>
    <w:rsid w:val="004F7EAA"/>
    <w:rsid w:val="00505F9B"/>
    <w:rsid w:val="00507481"/>
    <w:rsid w:val="005105C2"/>
    <w:rsid w:val="0051463B"/>
    <w:rsid w:val="0051738B"/>
    <w:rsid w:val="00520DB2"/>
    <w:rsid w:val="005218E7"/>
    <w:rsid w:val="00522142"/>
    <w:rsid w:val="00524455"/>
    <w:rsid w:val="005259F5"/>
    <w:rsid w:val="00526CFE"/>
    <w:rsid w:val="005317EA"/>
    <w:rsid w:val="00533E1D"/>
    <w:rsid w:val="005445E5"/>
    <w:rsid w:val="005457BC"/>
    <w:rsid w:val="00550CAF"/>
    <w:rsid w:val="005619FE"/>
    <w:rsid w:val="00561F1C"/>
    <w:rsid w:val="00562C42"/>
    <w:rsid w:val="00562D7B"/>
    <w:rsid w:val="005653B8"/>
    <w:rsid w:val="005667AC"/>
    <w:rsid w:val="0057449A"/>
    <w:rsid w:val="005750EE"/>
    <w:rsid w:val="00580BDB"/>
    <w:rsid w:val="005825F5"/>
    <w:rsid w:val="00583134"/>
    <w:rsid w:val="00585213"/>
    <w:rsid w:val="00590791"/>
    <w:rsid w:val="00592E4D"/>
    <w:rsid w:val="005930E8"/>
    <w:rsid w:val="00595A84"/>
    <w:rsid w:val="00596A9C"/>
    <w:rsid w:val="00596B06"/>
    <w:rsid w:val="0059735E"/>
    <w:rsid w:val="00597637"/>
    <w:rsid w:val="005B2266"/>
    <w:rsid w:val="005B36EB"/>
    <w:rsid w:val="005C1051"/>
    <w:rsid w:val="005C1EAF"/>
    <w:rsid w:val="005C37F6"/>
    <w:rsid w:val="005D4872"/>
    <w:rsid w:val="005D48AE"/>
    <w:rsid w:val="005D7C64"/>
    <w:rsid w:val="005E6B20"/>
    <w:rsid w:val="005E709A"/>
    <w:rsid w:val="005E7D2A"/>
    <w:rsid w:val="005F0FB3"/>
    <w:rsid w:val="005F2782"/>
    <w:rsid w:val="005F27EA"/>
    <w:rsid w:val="005F2C9C"/>
    <w:rsid w:val="005F600C"/>
    <w:rsid w:val="005F6242"/>
    <w:rsid w:val="006000C1"/>
    <w:rsid w:val="00600B79"/>
    <w:rsid w:val="00603170"/>
    <w:rsid w:val="00606CFE"/>
    <w:rsid w:val="00622A5C"/>
    <w:rsid w:val="006256AA"/>
    <w:rsid w:val="00625A57"/>
    <w:rsid w:val="006270D3"/>
    <w:rsid w:val="006276AC"/>
    <w:rsid w:val="00630236"/>
    <w:rsid w:val="00631108"/>
    <w:rsid w:val="00634377"/>
    <w:rsid w:val="006374D2"/>
    <w:rsid w:val="00637A9D"/>
    <w:rsid w:val="00641178"/>
    <w:rsid w:val="00642237"/>
    <w:rsid w:val="00643689"/>
    <w:rsid w:val="00646189"/>
    <w:rsid w:val="00647633"/>
    <w:rsid w:val="00651C7C"/>
    <w:rsid w:val="00652286"/>
    <w:rsid w:val="006535F6"/>
    <w:rsid w:val="006539FF"/>
    <w:rsid w:val="00653A2E"/>
    <w:rsid w:val="00660A94"/>
    <w:rsid w:val="00661819"/>
    <w:rsid w:val="006645E6"/>
    <w:rsid w:val="0067133F"/>
    <w:rsid w:val="006736E3"/>
    <w:rsid w:val="006757D6"/>
    <w:rsid w:val="00677AA1"/>
    <w:rsid w:val="00677D0E"/>
    <w:rsid w:val="006830D4"/>
    <w:rsid w:val="006836F3"/>
    <w:rsid w:val="00683A73"/>
    <w:rsid w:val="00684906"/>
    <w:rsid w:val="00685A2E"/>
    <w:rsid w:val="00690CDF"/>
    <w:rsid w:val="0069172C"/>
    <w:rsid w:val="00694E13"/>
    <w:rsid w:val="006958F5"/>
    <w:rsid w:val="00695C7F"/>
    <w:rsid w:val="00696137"/>
    <w:rsid w:val="006A5015"/>
    <w:rsid w:val="006A691E"/>
    <w:rsid w:val="006A6B01"/>
    <w:rsid w:val="006A730F"/>
    <w:rsid w:val="006B0020"/>
    <w:rsid w:val="006B661C"/>
    <w:rsid w:val="006C4DD7"/>
    <w:rsid w:val="006C6D58"/>
    <w:rsid w:val="006C7A85"/>
    <w:rsid w:val="006D73F6"/>
    <w:rsid w:val="006E0284"/>
    <w:rsid w:val="006E196E"/>
    <w:rsid w:val="006E4968"/>
    <w:rsid w:val="006F0EC1"/>
    <w:rsid w:val="006F3B10"/>
    <w:rsid w:val="006F4067"/>
    <w:rsid w:val="006F44EF"/>
    <w:rsid w:val="006F4C08"/>
    <w:rsid w:val="006F659A"/>
    <w:rsid w:val="006F6A9D"/>
    <w:rsid w:val="006F7F2A"/>
    <w:rsid w:val="007003DB"/>
    <w:rsid w:val="007025A5"/>
    <w:rsid w:val="007029C3"/>
    <w:rsid w:val="00703BC2"/>
    <w:rsid w:val="00705C8E"/>
    <w:rsid w:val="00707929"/>
    <w:rsid w:val="00710A88"/>
    <w:rsid w:val="00710C80"/>
    <w:rsid w:val="00714CE2"/>
    <w:rsid w:val="007155A0"/>
    <w:rsid w:val="0072169A"/>
    <w:rsid w:val="0072794C"/>
    <w:rsid w:val="00730E18"/>
    <w:rsid w:val="00730E85"/>
    <w:rsid w:val="00732E46"/>
    <w:rsid w:val="00733F58"/>
    <w:rsid w:val="00744BB6"/>
    <w:rsid w:val="00744C41"/>
    <w:rsid w:val="00750072"/>
    <w:rsid w:val="00751D6F"/>
    <w:rsid w:val="00752094"/>
    <w:rsid w:val="0075326C"/>
    <w:rsid w:val="00753B67"/>
    <w:rsid w:val="00754A17"/>
    <w:rsid w:val="007570F2"/>
    <w:rsid w:val="00762262"/>
    <w:rsid w:val="00775166"/>
    <w:rsid w:val="007804E4"/>
    <w:rsid w:val="00781A07"/>
    <w:rsid w:val="007820DC"/>
    <w:rsid w:val="00783104"/>
    <w:rsid w:val="0078430A"/>
    <w:rsid w:val="00785877"/>
    <w:rsid w:val="0078707F"/>
    <w:rsid w:val="007870A8"/>
    <w:rsid w:val="00792B9A"/>
    <w:rsid w:val="007933E2"/>
    <w:rsid w:val="00794695"/>
    <w:rsid w:val="00794CFF"/>
    <w:rsid w:val="00796D3B"/>
    <w:rsid w:val="007A326D"/>
    <w:rsid w:val="007B05D2"/>
    <w:rsid w:val="007B66D5"/>
    <w:rsid w:val="007C169E"/>
    <w:rsid w:val="007C4271"/>
    <w:rsid w:val="007C435B"/>
    <w:rsid w:val="007C54E3"/>
    <w:rsid w:val="007C6003"/>
    <w:rsid w:val="007D1725"/>
    <w:rsid w:val="007D34AE"/>
    <w:rsid w:val="007E0887"/>
    <w:rsid w:val="007E0A0A"/>
    <w:rsid w:val="007E2832"/>
    <w:rsid w:val="007E44AC"/>
    <w:rsid w:val="007E5140"/>
    <w:rsid w:val="007F227E"/>
    <w:rsid w:val="007F2287"/>
    <w:rsid w:val="007F2AEB"/>
    <w:rsid w:val="007F3C42"/>
    <w:rsid w:val="007F5952"/>
    <w:rsid w:val="00801495"/>
    <w:rsid w:val="00803756"/>
    <w:rsid w:val="00805A46"/>
    <w:rsid w:val="0080785C"/>
    <w:rsid w:val="00811543"/>
    <w:rsid w:val="00813718"/>
    <w:rsid w:val="0081554A"/>
    <w:rsid w:val="008156CB"/>
    <w:rsid w:val="0082186F"/>
    <w:rsid w:val="00821883"/>
    <w:rsid w:val="00821EC0"/>
    <w:rsid w:val="008251E0"/>
    <w:rsid w:val="00827942"/>
    <w:rsid w:val="00827A7D"/>
    <w:rsid w:val="00831EB9"/>
    <w:rsid w:val="00832691"/>
    <w:rsid w:val="00833271"/>
    <w:rsid w:val="00834F2C"/>
    <w:rsid w:val="00837BA5"/>
    <w:rsid w:val="0084066C"/>
    <w:rsid w:val="0084424D"/>
    <w:rsid w:val="00850124"/>
    <w:rsid w:val="00850966"/>
    <w:rsid w:val="0085550B"/>
    <w:rsid w:val="00862BBD"/>
    <w:rsid w:val="00862D5C"/>
    <w:rsid w:val="0086759E"/>
    <w:rsid w:val="00871470"/>
    <w:rsid w:val="0087303B"/>
    <w:rsid w:val="008739D6"/>
    <w:rsid w:val="00873B74"/>
    <w:rsid w:val="0087462E"/>
    <w:rsid w:val="00876804"/>
    <w:rsid w:val="00876AB0"/>
    <w:rsid w:val="00876E69"/>
    <w:rsid w:val="008774C4"/>
    <w:rsid w:val="00881806"/>
    <w:rsid w:val="008823EE"/>
    <w:rsid w:val="00884D30"/>
    <w:rsid w:val="00885588"/>
    <w:rsid w:val="00887FCF"/>
    <w:rsid w:val="008922F3"/>
    <w:rsid w:val="00892A74"/>
    <w:rsid w:val="00894B90"/>
    <w:rsid w:val="00895808"/>
    <w:rsid w:val="008972A1"/>
    <w:rsid w:val="008A3496"/>
    <w:rsid w:val="008A41BB"/>
    <w:rsid w:val="008A49A9"/>
    <w:rsid w:val="008A7ABC"/>
    <w:rsid w:val="008B0C8C"/>
    <w:rsid w:val="008B1FEB"/>
    <w:rsid w:val="008C51D6"/>
    <w:rsid w:val="008C5D5B"/>
    <w:rsid w:val="008D099D"/>
    <w:rsid w:val="008D1602"/>
    <w:rsid w:val="008D16EA"/>
    <w:rsid w:val="008D3866"/>
    <w:rsid w:val="008D407B"/>
    <w:rsid w:val="008D44A0"/>
    <w:rsid w:val="008D5CD4"/>
    <w:rsid w:val="008D79D2"/>
    <w:rsid w:val="008E0E87"/>
    <w:rsid w:val="008E14AA"/>
    <w:rsid w:val="008E3E2F"/>
    <w:rsid w:val="008E4E6C"/>
    <w:rsid w:val="008F1FC2"/>
    <w:rsid w:val="008F28FF"/>
    <w:rsid w:val="008F3178"/>
    <w:rsid w:val="008F537F"/>
    <w:rsid w:val="008F5A20"/>
    <w:rsid w:val="008F66FF"/>
    <w:rsid w:val="008F6DD1"/>
    <w:rsid w:val="0090054F"/>
    <w:rsid w:val="00902DA8"/>
    <w:rsid w:val="0090387F"/>
    <w:rsid w:val="00905454"/>
    <w:rsid w:val="00906321"/>
    <w:rsid w:val="00906B4D"/>
    <w:rsid w:val="00911085"/>
    <w:rsid w:val="00911D6F"/>
    <w:rsid w:val="009121D0"/>
    <w:rsid w:val="00912398"/>
    <w:rsid w:val="009148C7"/>
    <w:rsid w:val="0091524D"/>
    <w:rsid w:val="009174FB"/>
    <w:rsid w:val="009201BD"/>
    <w:rsid w:val="00920995"/>
    <w:rsid w:val="00920AED"/>
    <w:rsid w:val="00920D2E"/>
    <w:rsid w:val="0092122B"/>
    <w:rsid w:val="00921D5F"/>
    <w:rsid w:val="009221E2"/>
    <w:rsid w:val="00925BC6"/>
    <w:rsid w:val="00932374"/>
    <w:rsid w:val="00932A89"/>
    <w:rsid w:val="00937F35"/>
    <w:rsid w:val="00937F7F"/>
    <w:rsid w:val="00942E3C"/>
    <w:rsid w:val="00942ED4"/>
    <w:rsid w:val="009436B0"/>
    <w:rsid w:val="00944BE4"/>
    <w:rsid w:val="00947FFD"/>
    <w:rsid w:val="00952B2B"/>
    <w:rsid w:val="00955735"/>
    <w:rsid w:val="00960B5A"/>
    <w:rsid w:val="00964351"/>
    <w:rsid w:val="00965DCA"/>
    <w:rsid w:val="009663F9"/>
    <w:rsid w:val="009675D1"/>
    <w:rsid w:val="0097157A"/>
    <w:rsid w:val="00973ED4"/>
    <w:rsid w:val="0097496A"/>
    <w:rsid w:val="009758C9"/>
    <w:rsid w:val="009763AE"/>
    <w:rsid w:val="00977D7B"/>
    <w:rsid w:val="0098012E"/>
    <w:rsid w:val="0098081D"/>
    <w:rsid w:val="00983F41"/>
    <w:rsid w:val="0098630E"/>
    <w:rsid w:val="0098681B"/>
    <w:rsid w:val="009876E0"/>
    <w:rsid w:val="00992122"/>
    <w:rsid w:val="00992303"/>
    <w:rsid w:val="009940A9"/>
    <w:rsid w:val="00997300"/>
    <w:rsid w:val="009A25DA"/>
    <w:rsid w:val="009B0006"/>
    <w:rsid w:val="009B0565"/>
    <w:rsid w:val="009B0AA4"/>
    <w:rsid w:val="009B0AB9"/>
    <w:rsid w:val="009B236D"/>
    <w:rsid w:val="009B4585"/>
    <w:rsid w:val="009B705C"/>
    <w:rsid w:val="009C1B8B"/>
    <w:rsid w:val="009C3512"/>
    <w:rsid w:val="009C4F84"/>
    <w:rsid w:val="009C694E"/>
    <w:rsid w:val="009C7017"/>
    <w:rsid w:val="009C75B7"/>
    <w:rsid w:val="009D035E"/>
    <w:rsid w:val="009D03A5"/>
    <w:rsid w:val="009D069B"/>
    <w:rsid w:val="009D2FEB"/>
    <w:rsid w:val="009E430F"/>
    <w:rsid w:val="009E635D"/>
    <w:rsid w:val="009E6607"/>
    <w:rsid w:val="009F468D"/>
    <w:rsid w:val="009F6441"/>
    <w:rsid w:val="00A00130"/>
    <w:rsid w:val="00A030CF"/>
    <w:rsid w:val="00A03EAB"/>
    <w:rsid w:val="00A04A8A"/>
    <w:rsid w:val="00A0575E"/>
    <w:rsid w:val="00A10100"/>
    <w:rsid w:val="00A10C15"/>
    <w:rsid w:val="00A12A0E"/>
    <w:rsid w:val="00A12DBE"/>
    <w:rsid w:val="00A12F83"/>
    <w:rsid w:val="00A1336E"/>
    <w:rsid w:val="00A14886"/>
    <w:rsid w:val="00A21F80"/>
    <w:rsid w:val="00A23826"/>
    <w:rsid w:val="00A27287"/>
    <w:rsid w:val="00A27B69"/>
    <w:rsid w:val="00A30B8B"/>
    <w:rsid w:val="00A31A5E"/>
    <w:rsid w:val="00A34BD9"/>
    <w:rsid w:val="00A34DB5"/>
    <w:rsid w:val="00A375F1"/>
    <w:rsid w:val="00A41987"/>
    <w:rsid w:val="00A428A9"/>
    <w:rsid w:val="00A43360"/>
    <w:rsid w:val="00A44D83"/>
    <w:rsid w:val="00A44F66"/>
    <w:rsid w:val="00A476B8"/>
    <w:rsid w:val="00A47A39"/>
    <w:rsid w:val="00A53F21"/>
    <w:rsid w:val="00A61141"/>
    <w:rsid w:val="00A64B26"/>
    <w:rsid w:val="00A66145"/>
    <w:rsid w:val="00A73636"/>
    <w:rsid w:val="00A75EE3"/>
    <w:rsid w:val="00A91EC2"/>
    <w:rsid w:val="00A93B71"/>
    <w:rsid w:val="00A9417D"/>
    <w:rsid w:val="00A95D44"/>
    <w:rsid w:val="00A97DE2"/>
    <w:rsid w:val="00AA0462"/>
    <w:rsid w:val="00AA06B6"/>
    <w:rsid w:val="00AA0A18"/>
    <w:rsid w:val="00AA0D06"/>
    <w:rsid w:val="00AA0D8D"/>
    <w:rsid w:val="00AA1A59"/>
    <w:rsid w:val="00AA2930"/>
    <w:rsid w:val="00AA5964"/>
    <w:rsid w:val="00AA6D2C"/>
    <w:rsid w:val="00AA7600"/>
    <w:rsid w:val="00AB3436"/>
    <w:rsid w:val="00AB38BF"/>
    <w:rsid w:val="00AB5AF4"/>
    <w:rsid w:val="00AB60F7"/>
    <w:rsid w:val="00AB6482"/>
    <w:rsid w:val="00AC0EA6"/>
    <w:rsid w:val="00AC10EC"/>
    <w:rsid w:val="00AC2BE3"/>
    <w:rsid w:val="00AC4B2A"/>
    <w:rsid w:val="00AC5C84"/>
    <w:rsid w:val="00AD2D3B"/>
    <w:rsid w:val="00AD2E94"/>
    <w:rsid w:val="00AD40D2"/>
    <w:rsid w:val="00AD56FD"/>
    <w:rsid w:val="00AD5BE3"/>
    <w:rsid w:val="00AF1CC0"/>
    <w:rsid w:val="00B01AC7"/>
    <w:rsid w:val="00B02C9B"/>
    <w:rsid w:val="00B0525D"/>
    <w:rsid w:val="00B10F9C"/>
    <w:rsid w:val="00B12429"/>
    <w:rsid w:val="00B130DB"/>
    <w:rsid w:val="00B16CCD"/>
    <w:rsid w:val="00B20466"/>
    <w:rsid w:val="00B27728"/>
    <w:rsid w:val="00B34535"/>
    <w:rsid w:val="00B4102C"/>
    <w:rsid w:val="00B416AF"/>
    <w:rsid w:val="00B41923"/>
    <w:rsid w:val="00B429C6"/>
    <w:rsid w:val="00B432AE"/>
    <w:rsid w:val="00B455AF"/>
    <w:rsid w:val="00B46ACE"/>
    <w:rsid w:val="00B47F62"/>
    <w:rsid w:val="00B54C4D"/>
    <w:rsid w:val="00B56828"/>
    <w:rsid w:val="00B570DC"/>
    <w:rsid w:val="00B60C16"/>
    <w:rsid w:val="00B6178D"/>
    <w:rsid w:val="00B63221"/>
    <w:rsid w:val="00B63A2A"/>
    <w:rsid w:val="00B65AEC"/>
    <w:rsid w:val="00B7116A"/>
    <w:rsid w:val="00B7247C"/>
    <w:rsid w:val="00B72790"/>
    <w:rsid w:val="00B73D21"/>
    <w:rsid w:val="00B74083"/>
    <w:rsid w:val="00B751E4"/>
    <w:rsid w:val="00B757B2"/>
    <w:rsid w:val="00B757FB"/>
    <w:rsid w:val="00B77878"/>
    <w:rsid w:val="00B779DC"/>
    <w:rsid w:val="00B8198B"/>
    <w:rsid w:val="00B86426"/>
    <w:rsid w:val="00B90A44"/>
    <w:rsid w:val="00B92E5D"/>
    <w:rsid w:val="00B970F3"/>
    <w:rsid w:val="00BA19F1"/>
    <w:rsid w:val="00BA4D65"/>
    <w:rsid w:val="00BA6635"/>
    <w:rsid w:val="00BA66A7"/>
    <w:rsid w:val="00BB0014"/>
    <w:rsid w:val="00BB039D"/>
    <w:rsid w:val="00BB1294"/>
    <w:rsid w:val="00BB13A6"/>
    <w:rsid w:val="00BC1657"/>
    <w:rsid w:val="00BC221A"/>
    <w:rsid w:val="00BC4B9D"/>
    <w:rsid w:val="00BD0E9A"/>
    <w:rsid w:val="00BD1087"/>
    <w:rsid w:val="00BD1578"/>
    <w:rsid w:val="00BD2482"/>
    <w:rsid w:val="00BD4794"/>
    <w:rsid w:val="00BD4D40"/>
    <w:rsid w:val="00BD6E66"/>
    <w:rsid w:val="00BF34FD"/>
    <w:rsid w:val="00C00A05"/>
    <w:rsid w:val="00C02ABC"/>
    <w:rsid w:val="00C02B2A"/>
    <w:rsid w:val="00C0417F"/>
    <w:rsid w:val="00C05B57"/>
    <w:rsid w:val="00C072C5"/>
    <w:rsid w:val="00C11440"/>
    <w:rsid w:val="00C11AA1"/>
    <w:rsid w:val="00C12153"/>
    <w:rsid w:val="00C12FB2"/>
    <w:rsid w:val="00C16531"/>
    <w:rsid w:val="00C22D90"/>
    <w:rsid w:val="00C22E55"/>
    <w:rsid w:val="00C26A13"/>
    <w:rsid w:val="00C2700D"/>
    <w:rsid w:val="00C309F4"/>
    <w:rsid w:val="00C30A5C"/>
    <w:rsid w:val="00C3371A"/>
    <w:rsid w:val="00C3742F"/>
    <w:rsid w:val="00C45750"/>
    <w:rsid w:val="00C5261A"/>
    <w:rsid w:val="00C53E54"/>
    <w:rsid w:val="00C541BC"/>
    <w:rsid w:val="00C5536D"/>
    <w:rsid w:val="00C56086"/>
    <w:rsid w:val="00C65703"/>
    <w:rsid w:val="00C66907"/>
    <w:rsid w:val="00C677B1"/>
    <w:rsid w:val="00C7150A"/>
    <w:rsid w:val="00C71ACE"/>
    <w:rsid w:val="00C71C69"/>
    <w:rsid w:val="00C72B59"/>
    <w:rsid w:val="00C73C6C"/>
    <w:rsid w:val="00C742F8"/>
    <w:rsid w:val="00C7477C"/>
    <w:rsid w:val="00C76E5B"/>
    <w:rsid w:val="00C76E79"/>
    <w:rsid w:val="00C823EC"/>
    <w:rsid w:val="00C82903"/>
    <w:rsid w:val="00C83FD7"/>
    <w:rsid w:val="00C8655C"/>
    <w:rsid w:val="00C879A8"/>
    <w:rsid w:val="00C91E0E"/>
    <w:rsid w:val="00C9233C"/>
    <w:rsid w:val="00C93CAA"/>
    <w:rsid w:val="00C946AB"/>
    <w:rsid w:val="00C961FC"/>
    <w:rsid w:val="00CA00D0"/>
    <w:rsid w:val="00CA05A3"/>
    <w:rsid w:val="00CA2539"/>
    <w:rsid w:val="00CA32CE"/>
    <w:rsid w:val="00CA40D9"/>
    <w:rsid w:val="00CA67FD"/>
    <w:rsid w:val="00CB0EC2"/>
    <w:rsid w:val="00CB11F3"/>
    <w:rsid w:val="00CB150D"/>
    <w:rsid w:val="00CB37A7"/>
    <w:rsid w:val="00CB4935"/>
    <w:rsid w:val="00CB7167"/>
    <w:rsid w:val="00CB737A"/>
    <w:rsid w:val="00CB7665"/>
    <w:rsid w:val="00CB7813"/>
    <w:rsid w:val="00CC0145"/>
    <w:rsid w:val="00CC08AC"/>
    <w:rsid w:val="00CC0B3C"/>
    <w:rsid w:val="00CC122E"/>
    <w:rsid w:val="00CC14F6"/>
    <w:rsid w:val="00CC209D"/>
    <w:rsid w:val="00CC2744"/>
    <w:rsid w:val="00CC6021"/>
    <w:rsid w:val="00CD2585"/>
    <w:rsid w:val="00CD3BBE"/>
    <w:rsid w:val="00CD4E5F"/>
    <w:rsid w:val="00CD5410"/>
    <w:rsid w:val="00CD569E"/>
    <w:rsid w:val="00CD6D16"/>
    <w:rsid w:val="00CE39A7"/>
    <w:rsid w:val="00CE73F9"/>
    <w:rsid w:val="00CF0785"/>
    <w:rsid w:val="00CF08F2"/>
    <w:rsid w:val="00CF0F6A"/>
    <w:rsid w:val="00CF1FA4"/>
    <w:rsid w:val="00CF4829"/>
    <w:rsid w:val="00CF551F"/>
    <w:rsid w:val="00CF5C11"/>
    <w:rsid w:val="00CF682E"/>
    <w:rsid w:val="00D00CD8"/>
    <w:rsid w:val="00D00EC4"/>
    <w:rsid w:val="00D0167E"/>
    <w:rsid w:val="00D03CA0"/>
    <w:rsid w:val="00D03DDC"/>
    <w:rsid w:val="00D0472D"/>
    <w:rsid w:val="00D04DEC"/>
    <w:rsid w:val="00D051E7"/>
    <w:rsid w:val="00D06913"/>
    <w:rsid w:val="00D10C53"/>
    <w:rsid w:val="00D124FB"/>
    <w:rsid w:val="00D12587"/>
    <w:rsid w:val="00D12CD2"/>
    <w:rsid w:val="00D1324E"/>
    <w:rsid w:val="00D148FB"/>
    <w:rsid w:val="00D15C01"/>
    <w:rsid w:val="00D15E51"/>
    <w:rsid w:val="00D163A8"/>
    <w:rsid w:val="00D16459"/>
    <w:rsid w:val="00D21B41"/>
    <w:rsid w:val="00D24C26"/>
    <w:rsid w:val="00D262AA"/>
    <w:rsid w:val="00D275C3"/>
    <w:rsid w:val="00D32384"/>
    <w:rsid w:val="00D36795"/>
    <w:rsid w:val="00D42DD4"/>
    <w:rsid w:val="00D455B0"/>
    <w:rsid w:val="00D46DE0"/>
    <w:rsid w:val="00D519F2"/>
    <w:rsid w:val="00D52484"/>
    <w:rsid w:val="00D53D0C"/>
    <w:rsid w:val="00D56AEB"/>
    <w:rsid w:val="00D603D3"/>
    <w:rsid w:val="00D63884"/>
    <w:rsid w:val="00D63E9B"/>
    <w:rsid w:val="00D7352D"/>
    <w:rsid w:val="00D75016"/>
    <w:rsid w:val="00D7590D"/>
    <w:rsid w:val="00D80B07"/>
    <w:rsid w:val="00D845F0"/>
    <w:rsid w:val="00D852FD"/>
    <w:rsid w:val="00D90004"/>
    <w:rsid w:val="00D90B2E"/>
    <w:rsid w:val="00D914A6"/>
    <w:rsid w:val="00D95D41"/>
    <w:rsid w:val="00D9678D"/>
    <w:rsid w:val="00D967E0"/>
    <w:rsid w:val="00D96EA9"/>
    <w:rsid w:val="00D97351"/>
    <w:rsid w:val="00DA0FA5"/>
    <w:rsid w:val="00DA18AC"/>
    <w:rsid w:val="00DA4853"/>
    <w:rsid w:val="00DA531D"/>
    <w:rsid w:val="00DA5CEA"/>
    <w:rsid w:val="00DA7454"/>
    <w:rsid w:val="00DB00A8"/>
    <w:rsid w:val="00DB3A12"/>
    <w:rsid w:val="00DC0AFE"/>
    <w:rsid w:val="00DC319A"/>
    <w:rsid w:val="00DC3CBA"/>
    <w:rsid w:val="00DC4028"/>
    <w:rsid w:val="00DC473A"/>
    <w:rsid w:val="00DC7A7E"/>
    <w:rsid w:val="00DD19F2"/>
    <w:rsid w:val="00DD29C7"/>
    <w:rsid w:val="00DD52A5"/>
    <w:rsid w:val="00DD6FC6"/>
    <w:rsid w:val="00DE0A5E"/>
    <w:rsid w:val="00DE1AFA"/>
    <w:rsid w:val="00DE3371"/>
    <w:rsid w:val="00DF06A4"/>
    <w:rsid w:val="00DF0C49"/>
    <w:rsid w:val="00DF14D9"/>
    <w:rsid w:val="00DF5F2C"/>
    <w:rsid w:val="00DF773A"/>
    <w:rsid w:val="00E0133E"/>
    <w:rsid w:val="00E04889"/>
    <w:rsid w:val="00E122A8"/>
    <w:rsid w:val="00E12933"/>
    <w:rsid w:val="00E12CE3"/>
    <w:rsid w:val="00E12D65"/>
    <w:rsid w:val="00E256BE"/>
    <w:rsid w:val="00E260F8"/>
    <w:rsid w:val="00E261AC"/>
    <w:rsid w:val="00E269FD"/>
    <w:rsid w:val="00E46604"/>
    <w:rsid w:val="00E503D3"/>
    <w:rsid w:val="00E5196C"/>
    <w:rsid w:val="00E52E45"/>
    <w:rsid w:val="00E56BC7"/>
    <w:rsid w:val="00E5705B"/>
    <w:rsid w:val="00E658EA"/>
    <w:rsid w:val="00E65A75"/>
    <w:rsid w:val="00E65D92"/>
    <w:rsid w:val="00E7517B"/>
    <w:rsid w:val="00E76B47"/>
    <w:rsid w:val="00E76B78"/>
    <w:rsid w:val="00E77443"/>
    <w:rsid w:val="00E84FB5"/>
    <w:rsid w:val="00E87AA5"/>
    <w:rsid w:val="00E87D69"/>
    <w:rsid w:val="00E9082F"/>
    <w:rsid w:val="00E934C0"/>
    <w:rsid w:val="00E959B2"/>
    <w:rsid w:val="00E96159"/>
    <w:rsid w:val="00E96B03"/>
    <w:rsid w:val="00E974E3"/>
    <w:rsid w:val="00EA2496"/>
    <w:rsid w:val="00EA5319"/>
    <w:rsid w:val="00EA55EE"/>
    <w:rsid w:val="00EA5A28"/>
    <w:rsid w:val="00EB180C"/>
    <w:rsid w:val="00EB4AB0"/>
    <w:rsid w:val="00EC08DB"/>
    <w:rsid w:val="00EC25A7"/>
    <w:rsid w:val="00EC3663"/>
    <w:rsid w:val="00EC5367"/>
    <w:rsid w:val="00ED16EF"/>
    <w:rsid w:val="00ED2F72"/>
    <w:rsid w:val="00ED7B0C"/>
    <w:rsid w:val="00EE009E"/>
    <w:rsid w:val="00EF0F8C"/>
    <w:rsid w:val="00EF2BC4"/>
    <w:rsid w:val="00EF5904"/>
    <w:rsid w:val="00EF75C2"/>
    <w:rsid w:val="00F012E4"/>
    <w:rsid w:val="00F02542"/>
    <w:rsid w:val="00F043E0"/>
    <w:rsid w:val="00F04F15"/>
    <w:rsid w:val="00F0613A"/>
    <w:rsid w:val="00F071EB"/>
    <w:rsid w:val="00F072A3"/>
    <w:rsid w:val="00F125B4"/>
    <w:rsid w:val="00F14825"/>
    <w:rsid w:val="00F15005"/>
    <w:rsid w:val="00F16102"/>
    <w:rsid w:val="00F21B09"/>
    <w:rsid w:val="00F23F03"/>
    <w:rsid w:val="00F253B7"/>
    <w:rsid w:val="00F25701"/>
    <w:rsid w:val="00F257DE"/>
    <w:rsid w:val="00F26066"/>
    <w:rsid w:val="00F30D81"/>
    <w:rsid w:val="00F34446"/>
    <w:rsid w:val="00F34832"/>
    <w:rsid w:val="00F348FF"/>
    <w:rsid w:val="00F359B0"/>
    <w:rsid w:val="00F36789"/>
    <w:rsid w:val="00F3709F"/>
    <w:rsid w:val="00F370D4"/>
    <w:rsid w:val="00F40CEA"/>
    <w:rsid w:val="00F41569"/>
    <w:rsid w:val="00F43FDB"/>
    <w:rsid w:val="00F4491D"/>
    <w:rsid w:val="00F44A22"/>
    <w:rsid w:val="00F53590"/>
    <w:rsid w:val="00F53DA4"/>
    <w:rsid w:val="00F5532F"/>
    <w:rsid w:val="00F5544B"/>
    <w:rsid w:val="00F557DA"/>
    <w:rsid w:val="00F55DCE"/>
    <w:rsid w:val="00F62297"/>
    <w:rsid w:val="00F630FB"/>
    <w:rsid w:val="00F648F7"/>
    <w:rsid w:val="00F70888"/>
    <w:rsid w:val="00F74CB4"/>
    <w:rsid w:val="00F761FF"/>
    <w:rsid w:val="00F77D50"/>
    <w:rsid w:val="00F82B79"/>
    <w:rsid w:val="00F855C5"/>
    <w:rsid w:val="00F86CAC"/>
    <w:rsid w:val="00F870EF"/>
    <w:rsid w:val="00F92240"/>
    <w:rsid w:val="00F955C8"/>
    <w:rsid w:val="00F97FA0"/>
    <w:rsid w:val="00FA5A69"/>
    <w:rsid w:val="00FA7A6A"/>
    <w:rsid w:val="00FB17D0"/>
    <w:rsid w:val="00FB2D88"/>
    <w:rsid w:val="00FC338E"/>
    <w:rsid w:val="00FC6C1E"/>
    <w:rsid w:val="00FD16A8"/>
    <w:rsid w:val="00FD3281"/>
    <w:rsid w:val="00FD6130"/>
    <w:rsid w:val="00FE3641"/>
    <w:rsid w:val="00FE692C"/>
    <w:rsid w:val="00FE6DD0"/>
    <w:rsid w:val="00FF56BF"/>
    <w:rsid w:val="00FF6352"/>
    <w:rsid w:val="04B93060"/>
    <w:rsid w:val="054FF791"/>
    <w:rsid w:val="093DFC85"/>
    <w:rsid w:val="0A3118A5"/>
    <w:rsid w:val="11CFB546"/>
    <w:rsid w:val="1232813E"/>
    <w:rsid w:val="16E9982B"/>
    <w:rsid w:val="1EAAC1A8"/>
    <w:rsid w:val="22F75D76"/>
    <w:rsid w:val="27C1BE10"/>
    <w:rsid w:val="28455E65"/>
    <w:rsid w:val="2A033394"/>
    <w:rsid w:val="2AD73379"/>
    <w:rsid w:val="2C80B85B"/>
    <w:rsid w:val="2C94124A"/>
    <w:rsid w:val="327E7EC3"/>
    <w:rsid w:val="32C6C05F"/>
    <w:rsid w:val="33871966"/>
    <w:rsid w:val="3B4CF916"/>
    <w:rsid w:val="3EED01DE"/>
    <w:rsid w:val="3F123FD6"/>
    <w:rsid w:val="406F1498"/>
    <w:rsid w:val="41B603C9"/>
    <w:rsid w:val="452392C6"/>
    <w:rsid w:val="492FE4CE"/>
    <w:rsid w:val="52F3CADD"/>
    <w:rsid w:val="54C2E1C6"/>
    <w:rsid w:val="5B0C0660"/>
    <w:rsid w:val="5B26D1C9"/>
    <w:rsid w:val="5C4FD77B"/>
    <w:rsid w:val="5C919989"/>
    <w:rsid w:val="5EC3AA69"/>
    <w:rsid w:val="5ED0FD0C"/>
    <w:rsid w:val="61512526"/>
    <w:rsid w:val="61949EBC"/>
    <w:rsid w:val="61D09A58"/>
    <w:rsid w:val="6B654ABB"/>
    <w:rsid w:val="6C797906"/>
    <w:rsid w:val="6D3BCA39"/>
    <w:rsid w:val="6D66DF5D"/>
    <w:rsid w:val="76C6AB60"/>
    <w:rsid w:val="775A29D2"/>
    <w:rsid w:val="77A677E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71880"/>
  <w15:chartTrackingRefBased/>
  <w15:docId w15:val="{C1437672-0A4D-484D-A398-7F2601A1A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7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7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7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7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7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7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7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7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7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7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7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7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7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7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7FA"/>
    <w:rPr>
      <w:rFonts w:eastAsiaTheme="majorEastAsia" w:cstheme="majorBidi"/>
      <w:color w:val="272727" w:themeColor="text1" w:themeTint="D8"/>
    </w:rPr>
  </w:style>
  <w:style w:type="paragraph" w:styleId="Title">
    <w:name w:val="Title"/>
    <w:basedOn w:val="Normal"/>
    <w:next w:val="Normal"/>
    <w:link w:val="TitleChar"/>
    <w:uiPriority w:val="10"/>
    <w:qFormat/>
    <w:rsid w:val="004C4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7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7FA"/>
    <w:pPr>
      <w:spacing w:before="160"/>
      <w:jc w:val="center"/>
    </w:pPr>
    <w:rPr>
      <w:i/>
      <w:iCs/>
      <w:color w:val="404040" w:themeColor="text1" w:themeTint="BF"/>
    </w:rPr>
  </w:style>
  <w:style w:type="character" w:customStyle="1" w:styleId="QuoteChar">
    <w:name w:val="Quote Char"/>
    <w:basedOn w:val="DefaultParagraphFont"/>
    <w:link w:val="Quote"/>
    <w:uiPriority w:val="29"/>
    <w:rsid w:val="004C47FA"/>
    <w:rPr>
      <w:i/>
      <w:iCs/>
      <w:color w:val="404040" w:themeColor="text1" w:themeTint="BF"/>
    </w:rPr>
  </w:style>
  <w:style w:type="paragraph" w:styleId="ListParagraph">
    <w:name w:val="List Paragraph"/>
    <w:basedOn w:val="Normal"/>
    <w:uiPriority w:val="34"/>
    <w:qFormat/>
    <w:rsid w:val="004C47FA"/>
    <w:pPr>
      <w:ind w:left="720"/>
      <w:contextualSpacing/>
    </w:pPr>
  </w:style>
  <w:style w:type="character" w:styleId="IntenseEmphasis">
    <w:name w:val="Intense Emphasis"/>
    <w:basedOn w:val="DefaultParagraphFont"/>
    <w:uiPriority w:val="21"/>
    <w:qFormat/>
    <w:rsid w:val="004C47FA"/>
    <w:rPr>
      <w:i/>
      <w:iCs/>
      <w:color w:val="0F4761" w:themeColor="accent1" w:themeShade="BF"/>
    </w:rPr>
  </w:style>
  <w:style w:type="paragraph" w:styleId="IntenseQuote">
    <w:name w:val="Intense Quote"/>
    <w:basedOn w:val="Normal"/>
    <w:next w:val="Normal"/>
    <w:link w:val="IntenseQuoteChar"/>
    <w:uiPriority w:val="30"/>
    <w:qFormat/>
    <w:rsid w:val="004C47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7FA"/>
    <w:rPr>
      <w:i/>
      <w:iCs/>
      <w:color w:val="0F4761" w:themeColor="accent1" w:themeShade="BF"/>
    </w:rPr>
  </w:style>
  <w:style w:type="character" w:styleId="IntenseReference">
    <w:name w:val="Intense Reference"/>
    <w:basedOn w:val="DefaultParagraphFont"/>
    <w:uiPriority w:val="32"/>
    <w:qFormat/>
    <w:rsid w:val="004C47FA"/>
    <w:rPr>
      <w:b/>
      <w:bCs/>
      <w:smallCaps/>
      <w:color w:val="0F4761" w:themeColor="accent1" w:themeShade="BF"/>
      <w:spacing w:val="5"/>
    </w:rPr>
  </w:style>
  <w:style w:type="paragraph" w:styleId="Header">
    <w:name w:val="header"/>
    <w:basedOn w:val="Normal"/>
    <w:link w:val="HeaderChar"/>
    <w:uiPriority w:val="99"/>
    <w:unhideWhenUsed/>
    <w:rsid w:val="004D40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4D4004"/>
  </w:style>
  <w:style w:type="paragraph" w:styleId="Footer">
    <w:name w:val="footer"/>
    <w:basedOn w:val="Normal"/>
    <w:link w:val="FooterChar"/>
    <w:uiPriority w:val="99"/>
    <w:unhideWhenUsed/>
    <w:rsid w:val="004D40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4D4004"/>
  </w:style>
  <w:style w:type="character" w:customStyle="1" w:styleId="normaltextrun">
    <w:name w:val="normaltextrun"/>
    <w:basedOn w:val="DefaultParagraphFont"/>
    <w:rsid w:val="00E658EA"/>
  </w:style>
  <w:style w:type="paragraph" w:styleId="NoSpacing">
    <w:name w:val="No Spacing"/>
    <w:uiPriority w:val="1"/>
    <w:qFormat/>
    <w:rsid w:val="00E658EA"/>
    <w:pPr>
      <w:spacing w:after="0" w:line="240" w:lineRule="auto"/>
    </w:pPr>
  </w:style>
  <w:style w:type="table" w:styleId="TableGrid">
    <w:name w:val="Table Grid"/>
    <w:basedOn w:val="TableNormal"/>
    <w:uiPriority w:val="39"/>
    <w:rsid w:val="000A7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5651"/>
    <w:rPr>
      <w:sz w:val="16"/>
      <w:szCs w:val="16"/>
    </w:rPr>
  </w:style>
  <w:style w:type="paragraph" w:styleId="CommentText">
    <w:name w:val="annotation text"/>
    <w:basedOn w:val="Normal"/>
    <w:link w:val="CommentTextChar"/>
    <w:uiPriority w:val="99"/>
    <w:unhideWhenUsed/>
    <w:rsid w:val="002B5651"/>
    <w:pPr>
      <w:spacing w:line="240" w:lineRule="auto"/>
    </w:pPr>
    <w:rPr>
      <w:sz w:val="20"/>
      <w:szCs w:val="20"/>
    </w:rPr>
  </w:style>
  <w:style w:type="character" w:customStyle="1" w:styleId="CommentTextChar">
    <w:name w:val="Comment Text Char"/>
    <w:basedOn w:val="DefaultParagraphFont"/>
    <w:link w:val="CommentText"/>
    <w:uiPriority w:val="99"/>
    <w:rsid w:val="002B5651"/>
    <w:rPr>
      <w:sz w:val="20"/>
      <w:szCs w:val="20"/>
    </w:rPr>
  </w:style>
  <w:style w:type="paragraph" w:styleId="CommentSubject">
    <w:name w:val="annotation subject"/>
    <w:basedOn w:val="CommentText"/>
    <w:next w:val="CommentText"/>
    <w:link w:val="CommentSubjectChar"/>
    <w:uiPriority w:val="99"/>
    <w:semiHidden/>
    <w:unhideWhenUsed/>
    <w:rsid w:val="002B5651"/>
    <w:rPr>
      <w:b/>
      <w:bCs/>
    </w:rPr>
  </w:style>
  <w:style w:type="character" w:customStyle="1" w:styleId="CommentSubjectChar">
    <w:name w:val="Comment Subject Char"/>
    <w:basedOn w:val="CommentTextChar"/>
    <w:link w:val="CommentSubject"/>
    <w:uiPriority w:val="99"/>
    <w:semiHidden/>
    <w:rsid w:val="002B5651"/>
    <w:rPr>
      <w:b/>
      <w:bCs/>
      <w:sz w:val="20"/>
      <w:szCs w:val="20"/>
    </w:rPr>
  </w:style>
  <w:style w:type="paragraph" w:customStyle="1" w:styleId="paragraph">
    <w:name w:val="paragraph"/>
    <w:basedOn w:val="Normal"/>
    <w:rsid w:val="00F4491D"/>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eop">
    <w:name w:val="eop"/>
    <w:basedOn w:val="DefaultParagraphFont"/>
    <w:rsid w:val="00F4491D"/>
  </w:style>
  <w:style w:type="character" w:styleId="Hyperlink">
    <w:name w:val="Hyperlink"/>
    <w:basedOn w:val="DefaultParagraphFont"/>
    <w:unhideWhenUsed/>
    <w:rsid w:val="00A61141"/>
    <w:rPr>
      <w:color w:val="0000FF"/>
      <w:u w:val="single"/>
    </w:rPr>
  </w:style>
  <w:style w:type="character" w:styleId="UnresolvedMention">
    <w:name w:val="Unresolved Mention"/>
    <w:basedOn w:val="DefaultParagraphFont"/>
    <w:uiPriority w:val="99"/>
    <w:semiHidden/>
    <w:unhideWhenUsed/>
    <w:rsid w:val="003F6571"/>
    <w:rPr>
      <w:color w:val="605E5C"/>
      <w:shd w:val="clear" w:color="auto" w:fill="E1DFDD"/>
    </w:rPr>
  </w:style>
  <w:style w:type="paragraph" w:styleId="Revision">
    <w:name w:val="Revision"/>
    <w:hidden/>
    <w:uiPriority w:val="99"/>
    <w:semiHidden/>
    <w:rsid w:val="00070428"/>
    <w:pPr>
      <w:spacing w:after="0" w:line="240" w:lineRule="auto"/>
    </w:pPr>
  </w:style>
  <w:style w:type="paragraph" w:styleId="FootnoteText">
    <w:name w:val="footnote text"/>
    <w:basedOn w:val="Normal"/>
    <w:link w:val="FootnoteTextChar"/>
    <w:uiPriority w:val="99"/>
    <w:semiHidden/>
    <w:unhideWhenUsed/>
    <w:rsid w:val="003716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1610"/>
    <w:rPr>
      <w:sz w:val="20"/>
      <w:szCs w:val="20"/>
    </w:rPr>
  </w:style>
  <w:style w:type="character" w:styleId="FootnoteReference">
    <w:name w:val="footnote reference"/>
    <w:basedOn w:val="DefaultParagraphFont"/>
    <w:uiPriority w:val="99"/>
    <w:semiHidden/>
    <w:unhideWhenUsed/>
    <w:rsid w:val="003716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3618">
      <w:bodyDiv w:val="1"/>
      <w:marLeft w:val="0"/>
      <w:marRight w:val="0"/>
      <w:marTop w:val="0"/>
      <w:marBottom w:val="0"/>
      <w:divBdr>
        <w:top w:val="none" w:sz="0" w:space="0" w:color="auto"/>
        <w:left w:val="none" w:sz="0" w:space="0" w:color="auto"/>
        <w:bottom w:val="none" w:sz="0" w:space="0" w:color="auto"/>
        <w:right w:val="none" w:sz="0" w:space="0" w:color="auto"/>
      </w:divBdr>
    </w:div>
    <w:div w:id="198962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plp@seplp.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1FCC508ACD8D408D381CCB83841070" ma:contentTypeVersion="3" ma:contentTypeDescription="Create a new document." ma:contentTypeScope="" ma:versionID="9fe94d9402d0f215d8089ff033e51d5d">
  <xsd:schema xmlns:xsd="http://www.w3.org/2001/XMLSchema" xmlns:xs="http://www.w3.org/2001/XMLSchema" xmlns:p="http://schemas.microsoft.com/office/2006/metadata/properties" xmlns:ns2="96b3264a-707d-4510-a6e6-8facd821b6ed" targetNamespace="http://schemas.microsoft.com/office/2006/metadata/properties" ma:root="true" ma:fieldsID="cea0ff797c4e7c8ec1e6a17bca844f7a" ns2:_="">
    <xsd:import namespace="96b3264a-707d-4510-a6e6-8facd821b6e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3264a-707d-4510-a6e6-8facd821b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355A-A2F6-4DB7-89FB-91FB566137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27DF00-9D8C-448E-BBFE-7E5F5373A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3264a-707d-4510-a6e6-8facd821b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F0F3B-B785-47A6-B87E-F42D9D1E453A}">
  <ds:schemaRefs>
    <ds:schemaRef ds:uri="http://schemas.microsoft.com/sharepoint/v3/contenttype/forms"/>
  </ds:schemaRefs>
</ds:datastoreItem>
</file>

<file path=customXml/itemProps4.xml><?xml version="1.0" encoding="utf-8"?>
<ds:datastoreItem xmlns:ds="http://schemas.openxmlformats.org/officeDocument/2006/customXml" ds:itemID="{96520C59-8B80-4E2F-B9E7-68BF9F865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17</Pages>
  <Words>5655</Words>
  <Characters>38060</Characters>
  <Application>Microsoft Office Word</Application>
  <DocSecurity>0</DocSecurity>
  <Lines>761</Lines>
  <Paragraphs>316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Upleja-Jegermane</dc:creator>
  <cp:keywords/>
  <dc:description/>
  <cp:lastModifiedBy>Baiba Beāte Šleja</cp:lastModifiedBy>
  <cp:revision>24</cp:revision>
  <dcterms:created xsi:type="dcterms:W3CDTF">2025-09-26T11:01:00Z</dcterms:created>
  <dcterms:modified xsi:type="dcterms:W3CDTF">2025-10-02T18:38:00Z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0x010100A01FCC508ACD8D408D381CCB83841070</vt:lpwstr>
  </property>
</Properties>
</file>