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87B3" w14:textId="647C3532" w:rsidR="00253D19" w:rsidRPr="000703B7" w:rsidRDefault="00253D19" w:rsidP="00253D19">
      <w:pPr>
        <w:shd w:val="clear" w:color="auto" w:fill="FFFFFF"/>
        <w:spacing w:line="223" w:lineRule="exact"/>
        <w:ind w:left="6610" w:right="-4" w:hanging="554"/>
        <w:jc w:val="right"/>
        <w:rPr>
          <w:rFonts w:ascii="Times New Roman" w:hAnsi="Times New Roman"/>
          <w:spacing w:val="5"/>
          <w:szCs w:val="22"/>
          <w:lang w:val="lv-LV"/>
        </w:rPr>
      </w:pPr>
      <w:r w:rsidRPr="000703B7">
        <w:rPr>
          <w:rFonts w:ascii="Times New Roman" w:hAnsi="Times New Roman"/>
          <w:spacing w:val="5"/>
          <w:szCs w:val="22"/>
          <w:lang w:val="lv-LV"/>
        </w:rPr>
        <w:t>APSTIPRIN</w:t>
      </w:r>
      <w:r w:rsidR="00CB47CB" w:rsidRPr="000703B7">
        <w:rPr>
          <w:rFonts w:ascii="Times New Roman" w:hAnsi="Times New Roman"/>
          <w:spacing w:val="5"/>
          <w:szCs w:val="22"/>
          <w:lang w:val="lv-LV"/>
        </w:rPr>
        <w:t>Ā</w:t>
      </w:r>
      <w:r w:rsidRPr="000703B7">
        <w:rPr>
          <w:rFonts w:ascii="Times New Roman" w:hAnsi="Times New Roman"/>
          <w:spacing w:val="5"/>
          <w:szCs w:val="22"/>
          <w:lang w:val="lv-LV"/>
        </w:rPr>
        <w:t>TS</w:t>
      </w:r>
    </w:p>
    <w:p w14:paraId="699BE0DA" w14:textId="77777777" w:rsidR="00253D19" w:rsidRPr="000703B7" w:rsidRDefault="00253D19" w:rsidP="00253D19">
      <w:pPr>
        <w:shd w:val="clear" w:color="auto" w:fill="FFFFFF"/>
        <w:spacing w:line="223" w:lineRule="exact"/>
        <w:ind w:right="-4"/>
        <w:jc w:val="right"/>
        <w:rPr>
          <w:rFonts w:ascii="Times New Roman" w:hAnsi="Times New Roman"/>
          <w:spacing w:val="5"/>
          <w:szCs w:val="22"/>
          <w:lang w:val="lv-LV"/>
        </w:rPr>
      </w:pPr>
      <w:r w:rsidRPr="000703B7">
        <w:rPr>
          <w:rFonts w:ascii="Times New Roman" w:hAnsi="Times New Roman"/>
          <w:spacing w:val="5"/>
          <w:szCs w:val="22"/>
          <w:lang w:val="lv-LV"/>
        </w:rPr>
        <w:t>ar Sabiedrisko elektronisko plašsaziņas līdzekļu padomes</w:t>
      </w:r>
    </w:p>
    <w:p w14:paraId="1C0DEABB" w14:textId="43DAC7EF" w:rsidR="00253D19" w:rsidRPr="000703B7" w:rsidRDefault="00253D19" w:rsidP="00253D19">
      <w:pPr>
        <w:shd w:val="clear" w:color="auto" w:fill="FFFFFF"/>
        <w:spacing w:line="223" w:lineRule="exact"/>
        <w:ind w:right="-4"/>
        <w:jc w:val="right"/>
        <w:rPr>
          <w:rFonts w:ascii="Times New Roman" w:hAnsi="Times New Roman"/>
          <w:spacing w:val="5"/>
          <w:szCs w:val="22"/>
          <w:lang w:val="lv-LV"/>
        </w:rPr>
      </w:pPr>
      <w:r w:rsidRPr="000703B7">
        <w:rPr>
          <w:rFonts w:ascii="Times New Roman" w:hAnsi="Times New Roman"/>
          <w:spacing w:val="5"/>
          <w:szCs w:val="22"/>
          <w:lang w:val="lv-LV"/>
        </w:rPr>
        <w:t>2025</w:t>
      </w:r>
      <w:r w:rsidRPr="000703B7">
        <w:rPr>
          <w:rFonts w:ascii="Times New Roman" w:hAnsi="Times New Roman"/>
          <w:spacing w:val="5"/>
          <w:lang w:val="lv-LV"/>
        </w:rPr>
        <w:t>.</w:t>
      </w:r>
      <w:r w:rsidR="00872071">
        <w:rPr>
          <w:rFonts w:ascii="Times New Roman" w:hAnsi="Times New Roman"/>
          <w:spacing w:val="5"/>
          <w:lang w:val="lv-LV"/>
        </w:rPr>
        <w:t> </w:t>
      </w:r>
      <w:r w:rsidRPr="000703B7">
        <w:rPr>
          <w:rFonts w:ascii="Times New Roman" w:hAnsi="Times New Roman"/>
          <w:spacing w:val="5"/>
          <w:lang w:val="lv-LV"/>
        </w:rPr>
        <w:t>gad</w:t>
      </w:r>
      <w:r w:rsidR="00872071">
        <w:rPr>
          <w:rFonts w:ascii="Times New Roman" w:hAnsi="Times New Roman"/>
          <w:spacing w:val="5"/>
          <w:lang w:val="lv-LV"/>
        </w:rPr>
        <w:t>a</w:t>
      </w:r>
      <w:r w:rsidR="00872071">
        <w:rPr>
          <w:rFonts w:ascii="Times New Roman" w:hAnsi="Times New Roman"/>
          <w:spacing w:val="5"/>
          <w:szCs w:val="22"/>
          <w:lang w:val="lv-LV"/>
        </w:rPr>
        <w:t xml:space="preserve"> 10</w:t>
      </w:r>
      <w:r w:rsidR="002D04C3" w:rsidRPr="000703B7">
        <w:rPr>
          <w:rFonts w:ascii="Times New Roman" w:hAnsi="Times New Roman"/>
          <w:spacing w:val="5"/>
          <w:szCs w:val="22"/>
          <w:lang w:val="lv-LV"/>
        </w:rPr>
        <w:t>.</w:t>
      </w:r>
      <w:r w:rsidR="00872071">
        <w:rPr>
          <w:rFonts w:ascii="Times New Roman" w:hAnsi="Times New Roman"/>
          <w:spacing w:val="5"/>
          <w:szCs w:val="22"/>
          <w:lang w:val="lv-LV"/>
        </w:rPr>
        <w:t> </w:t>
      </w:r>
      <w:r w:rsidR="00B42524" w:rsidRPr="000703B7">
        <w:rPr>
          <w:rFonts w:ascii="Times New Roman" w:hAnsi="Times New Roman"/>
          <w:spacing w:val="5"/>
          <w:szCs w:val="22"/>
          <w:lang w:val="lv-LV"/>
        </w:rPr>
        <w:t>aprīļa</w:t>
      </w:r>
      <w:r w:rsidRPr="000703B7">
        <w:rPr>
          <w:rFonts w:ascii="Times New Roman" w:hAnsi="Times New Roman"/>
          <w:spacing w:val="5"/>
          <w:lang w:val="lv-LV"/>
        </w:rPr>
        <w:t xml:space="preserve"> lēmumu Nr.</w:t>
      </w:r>
      <w:r w:rsidR="00872071">
        <w:rPr>
          <w:rFonts w:ascii="Times New Roman" w:hAnsi="Times New Roman"/>
          <w:spacing w:val="5"/>
          <w:szCs w:val="22"/>
          <w:lang w:val="lv-LV"/>
        </w:rPr>
        <w:t> 19</w:t>
      </w:r>
      <w:r w:rsidRPr="000703B7">
        <w:rPr>
          <w:rFonts w:ascii="Times New Roman" w:hAnsi="Times New Roman"/>
          <w:spacing w:val="5"/>
          <w:lang w:val="lv-LV"/>
        </w:rPr>
        <w:t>/1-1</w:t>
      </w:r>
    </w:p>
    <w:p w14:paraId="671BC1DC" w14:textId="77777777" w:rsidR="00253D19" w:rsidRDefault="00253D19" w:rsidP="00253D19">
      <w:pPr>
        <w:shd w:val="clear" w:color="auto" w:fill="FFFFFF"/>
        <w:spacing w:line="223" w:lineRule="exact"/>
        <w:ind w:right="108"/>
        <w:jc w:val="center"/>
        <w:rPr>
          <w:rFonts w:ascii="Times New Roman" w:hAnsi="Times New Roman"/>
          <w:spacing w:val="5"/>
          <w:szCs w:val="22"/>
          <w:highlight w:val="yellow"/>
          <w:lang w:val="lv-LV"/>
        </w:rPr>
      </w:pPr>
    </w:p>
    <w:p w14:paraId="23C42743" w14:textId="77777777" w:rsidR="00FD1D13" w:rsidRPr="000703B7" w:rsidRDefault="00FD1D13" w:rsidP="00253D19">
      <w:pPr>
        <w:shd w:val="clear" w:color="auto" w:fill="FFFFFF"/>
        <w:spacing w:line="223" w:lineRule="exact"/>
        <w:ind w:right="108"/>
        <w:jc w:val="center"/>
        <w:rPr>
          <w:rFonts w:ascii="Times New Roman" w:hAnsi="Times New Roman"/>
          <w:spacing w:val="2"/>
          <w:sz w:val="24"/>
          <w:szCs w:val="24"/>
          <w:highlight w:val="yellow"/>
          <w:lang w:val="lv-LV"/>
        </w:rPr>
      </w:pPr>
    </w:p>
    <w:p w14:paraId="3EBF7F97" w14:textId="1E7BE034" w:rsidR="00253D19" w:rsidRPr="000703B7" w:rsidRDefault="00B42524" w:rsidP="002D04C3">
      <w:pPr>
        <w:shd w:val="clear" w:color="auto" w:fill="FFFFFF"/>
        <w:spacing w:line="276" w:lineRule="auto"/>
        <w:ind w:right="108"/>
        <w:jc w:val="center"/>
        <w:rPr>
          <w:rFonts w:ascii="Times New Roman" w:hAnsi="Times New Roman"/>
          <w:b/>
          <w:spacing w:val="2"/>
          <w:sz w:val="28"/>
          <w:szCs w:val="28"/>
          <w:lang w:val="lv-LV"/>
        </w:rPr>
      </w:pPr>
      <w:r w:rsidRPr="000703B7">
        <w:rPr>
          <w:rFonts w:ascii="Times New Roman" w:hAnsi="Times New Roman"/>
          <w:b/>
          <w:spacing w:val="2"/>
          <w:sz w:val="28"/>
          <w:szCs w:val="28"/>
          <w:lang w:val="lv-LV"/>
        </w:rPr>
        <w:t>Valsts SIA “</w:t>
      </w:r>
      <w:r w:rsidR="00FD116E" w:rsidRPr="000703B7">
        <w:rPr>
          <w:rFonts w:ascii="Times New Roman" w:hAnsi="Times New Roman"/>
          <w:b/>
          <w:spacing w:val="2"/>
          <w:sz w:val="28"/>
          <w:szCs w:val="28"/>
          <w:lang w:val="lv-LV"/>
        </w:rPr>
        <w:t>Latvijas Sabiedrisk</w:t>
      </w:r>
      <w:r w:rsidR="000703B7">
        <w:rPr>
          <w:rFonts w:ascii="Times New Roman" w:hAnsi="Times New Roman"/>
          <w:b/>
          <w:spacing w:val="2"/>
          <w:sz w:val="28"/>
          <w:szCs w:val="28"/>
          <w:lang w:val="lv-LV"/>
        </w:rPr>
        <w:t>ais</w:t>
      </w:r>
      <w:r w:rsidR="00FD116E" w:rsidRPr="000703B7">
        <w:rPr>
          <w:rFonts w:ascii="Times New Roman" w:hAnsi="Times New Roman"/>
          <w:b/>
          <w:spacing w:val="2"/>
          <w:sz w:val="28"/>
          <w:szCs w:val="28"/>
          <w:lang w:val="lv-LV"/>
        </w:rPr>
        <w:t xml:space="preserve"> medij</w:t>
      </w:r>
      <w:r w:rsidR="000703B7">
        <w:rPr>
          <w:rFonts w:ascii="Times New Roman" w:hAnsi="Times New Roman"/>
          <w:b/>
          <w:spacing w:val="2"/>
          <w:sz w:val="28"/>
          <w:szCs w:val="28"/>
          <w:lang w:val="lv-LV"/>
        </w:rPr>
        <w:t>s</w:t>
      </w:r>
      <w:r w:rsidRPr="000703B7">
        <w:rPr>
          <w:rFonts w:ascii="Times New Roman" w:hAnsi="Times New Roman"/>
          <w:b/>
          <w:spacing w:val="2"/>
          <w:sz w:val="28"/>
          <w:szCs w:val="28"/>
          <w:lang w:val="lv-LV"/>
        </w:rPr>
        <w:t>”</w:t>
      </w:r>
      <w:r w:rsidR="00FD116E" w:rsidRPr="000703B7">
        <w:rPr>
          <w:rFonts w:ascii="Times New Roman" w:hAnsi="Times New Roman"/>
          <w:b/>
          <w:spacing w:val="2"/>
          <w:sz w:val="28"/>
          <w:szCs w:val="28"/>
          <w:lang w:val="lv-LV"/>
        </w:rPr>
        <w:t xml:space="preserve"> sabiedriskā pasūtījuma </w:t>
      </w:r>
      <w:proofErr w:type="spellStart"/>
      <w:r w:rsidR="00270755">
        <w:rPr>
          <w:rFonts w:ascii="Times New Roman" w:hAnsi="Times New Roman"/>
          <w:b/>
          <w:spacing w:val="2"/>
          <w:sz w:val="28"/>
          <w:szCs w:val="28"/>
          <w:lang w:val="lv-LV"/>
        </w:rPr>
        <w:t>pārkompensācijas</w:t>
      </w:r>
      <w:proofErr w:type="spellEnd"/>
      <w:r w:rsidR="00270755">
        <w:rPr>
          <w:rFonts w:ascii="Times New Roman" w:hAnsi="Times New Roman"/>
          <w:b/>
          <w:spacing w:val="2"/>
          <w:sz w:val="28"/>
          <w:szCs w:val="28"/>
          <w:lang w:val="lv-LV"/>
        </w:rPr>
        <w:t xml:space="preserve"> izvērtēšanas metodoloģija</w:t>
      </w:r>
    </w:p>
    <w:p w14:paraId="538EA017" w14:textId="2EF4718B" w:rsidR="00253D19" w:rsidRPr="00EB54E0" w:rsidRDefault="00253D19" w:rsidP="00EB54E0">
      <w:pPr>
        <w:pStyle w:val="Virsraksts1"/>
        <w:rPr>
          <w:lang w:val="lv-LV"/>
        </w:rPr>
      </w:pPr>
      <w:r w:rsidRPr="00EB54E0">
        <w:rPr>
          <w:lang w:val="lv-LV"/>
        </w:rPr>
        <w:t>VISPĀRĪGIE NOTEIKUMI</w:t>
      </w:r>
    </w:p>
    <w:p w14:paraId="07E89DB2" w14:textId="4E5C9DB6" w:rsidR="00E135C7" w:rsidRPr="000703B7" w:rsidRDefault="00B42524" w:rsidP="00EB54E0">
      <w:pPr>
        <w:pStyle w:val="Sarakstarindkopa"/>
        <w:numPr>
          <w:ilvl w:val="0"/>
          <w:numId w:val="1"/>
        </w:numPr>
        <w:shd w:val="clear" w:color="auto" w:fill="FFFFFF"/>
        <w:spacing w:before="240" w:line="276" w:lineRule="auto"/>
        <w:jc w:val="both"/>
        <w:rPr>
          <w:rFonts w:ascii="Times New Roman" w:hAnsi="Times New Roman"/>
          <w:spacing w:val="1"/>
          <w:sz w:val="24"/>
          <w:szCs w:val="24"/>
          <w:lang w:val="lv-LV"/>
        </w:rPr>
      </w:pPr>
      <w:bookmarkStart w:id="0" w:name="_Hlk39052141"/>
      <w:r w:rsidRPr="000703B7">
        <w:rPr>
          <w:rFonts w:ascii="Times New Roman" w:hAnsi="Times New Roman"/>
          <w:spacing w:val="1"/>
          <w:sz w:val="24"/>
          <w:szCs w:val="24"/>
          <w:lang w:val="lv-LV"/>
        </w:rPr>
        <w:t>Valsts SIA “</w:t>
      </w:r>
      <w:r w:rsidR="00FD116E" w:rsidRPr="000703B7">
        <w:rPr>
          <w:rFonts w:ascii="Times New Roman" w:hAnsi="Times New Roman"/>
          <w:spacing w:val="1"/>
          <w:sz w:val="24"/>
          <w:szCs w:val="24"/>
          <w:lang w:val="lv-LV"/>
        </w:rPr>
        <w:t>Latvijas Sabiedrisk</w:t>
      </w:r>
      <w:r w:rsidR="000703B7">
        <w:rPr>
          <w:rFonts w:ascii="Times New Roman" w:hAnsi="Times New Roman"/>
          <w:spacing w:val="1"/>
          <w:sz w:val="24"/>
          <w:szCs w:val="24"/>
          <w:lang w:val="lv-LV"/>
        </w:rPr>
        <w:t>ais</w:t>
      </w:r>
      <w:r w:rsidR="00FD116E" w:rsidRPr="000703B7">
        <w:rPr>
          <w:rFonts w:ascii="Times New Roman" w:hAnsi="Times New Roman"/>
          <w:spacing w:val="1"/>
          <w:sz w:val="24"/>
          <w:szCs w:val="24"/>
          <w:lang w:val="lv-LV"/>
        </w:rPr>
        <w:t xml:space="preserve"> medij</w:t>
      </w:r>
      <w:r w:rsidR="000703B7">
        <w:rPr>
          <w:rFonts w:ascii="Times New Roman" w:hAnsi="Times New Roman"/>
          <w:spacing w:val="1"/>
          <w:sz w:val="24"/>
          <w:szCs w:val="24"/>
          <w:lang w:val="lv-LV"/>
        </w:rPr>
        <w:t>s</w:t>
      </w:r>
      <w:r w:rsidRPr="000703B7">
        <w:rPr>
          <w:rFonts w:ascii="Times New Roman" w:hAnsi="Times New Roman"/>
          <w:spacing w:val="1"/>
          <w:sz w:val="24"/>
          <w:szCs w:val="24"/>
          <w:lang w:val="lv-LV"/>
        </w:rPr>
        <w:t>”</w:t>
      </w:r>
      <w:r w:rsidR="00FD116E" w:rsidRPr="000703B7">
        <w:rPr>
          <w:rFonts w:ascii="Times New Roman" w:hAnsi="Times New Roman"/>
          <w:spacing w:val="1"/>
          <w:sz w:val="24"/>
          <w:szCs w:val="24"/>
          <w:lang w:val="lv-LV"/>
        </w:rPr>
        <w:t xml:space="preserve"> sabiedriskā pasūtījuma </w:t>
      </w:r>
      <w:proofErr w:type="spellStart"/>
      <w:r w:rsidR="000F3412">
        <w:rPr>
          <w:rFonts w:ascii="Times New Roman" w:hAnsi="Times New Roman"/>
          <w:spacing w:val="1"/>
          <w:sz w:val="24"/>
          <w:szCs w:val="24"/>
          <w:lang w:val="lv-LV"/>
        </w:rPr>
        <w:t>pārkompensācijas</w:t>
      </w:r>
      <w:proofErr w:type="spellEnd"/>
      <w:r w:rsidR="000F3412">
        <w:rPr>
          <w:rFonts w:ascii="Times New Roman" w:hAnsi="Times New Roman"/>
          <w:spacing w:val="1"/>
          <w:sz w:val="24"/>
          <w:szCs w:val="24"/>
          <w:lang w:val="lv-LV"/>
        </w:rPr>
        <w:t xml:space="preserve"> izvērtēšanas metodoloģija</w:t>
      </w:r>
      <w:r w:rsidR="008C5EAD" w:rsidRPr="000703B7">
        <w:rPr>
          <w:rFonts w:ascii="Times New Roman" w:hAnsi="Times New Roman"/>
          <w:spacing w:val="1"/>
          <w:sz w:val="24"/>
          <w:szCs w:val="24"/>
          <w:lang w:val="lv-LV"/>
        </w:rPr>
        <w:t xml:space="preserve"> (turpmāk – </w:t>
      </w:r>
      <w:r w:rsidR="000F3412">
        <w:rPr>
          <w:rFonts w:ascii="Times New Roman" w:hAnsi="Times New Roman"/>
          <w:spacing w:val="1"/>
          <w:sz w:val="24"/>
          <w:szCs w:val="24"/>
          <w:lang w:val="lv-LV"/>
        </w:rPr>
        <w:t>Metodoloģija</w:t>
      </w:r>
      <w:r w:rsidR="008C5EAD" w:rsidRPr="000703B7">
        <w:rPr>
          <w:rFonts w:ascii="Times New Roman" w:hAnsi="Times New Roman"/>
          <w:spacing w:val="1"/>
          <w:sz w:val="24"/>
          <w:szCs w:val="24"/>
          <w:lang w:val="lv-LV"/>
        </w:rPr>
        <w:t>)</w:t>
      </w:r>
      <w:r w:rsidR="00C35613">
        <w:rPr>
          <w:rFonts w:ascii="Times New Roman" w:hAnsi="Times New Roman"/>
          <w:spacing w:val="1"/>
          <w:sz w:val="24"/>
          <w:szCs w:val="24"/>
          <w:lang w:val="lv-LV"/>
        </w:rPr>
        <w:t xml:space="preserve"> ir</w:t>
      </w:r>
      <w:r w:rsidR="00253D19" w:rsidRPr="000703B7">
        <w:rPr>
          <w:rFonts w:ascii="Times New Roman" w:hAnsi="Times New Roman"/>
          <w:spacing w:val="1"/>
          <w:sz w:val="24"/>
          <w:szCs w:val="24"/>
          <w:lang w:val="lv-LV"/>
        </w:rPr>
        <w:t xml:space="preserve"> </w:t>
      </w:r>
      <w:r w:rsidR="00C35613" w:rsidRPr="000703B7">
        <w:rPr>
          <w:rFonts w:ascii="Times New Roman" w:hAnsi="Times New Roman"/>
          <w:spacing w:val="-1"/>
          <w:sz w:val="24"/>
          <w:szCs w:val="24"/>
          <w:lang w:val="lv-LV"/>
        </w:rPr>
        <w:t xml:space="preserve">Sabiedrisko </w:t>
      </w:r>
      <w:r w:rsidR="00C35613" w:rsidRPr="000703B7">
        <w:rPr>
          <w:rFonts w:ascii="Times New Roman" w:hAnsi="Times New Roman"/>
          <w:spacing w:val="3"/>
          <w:sz w:val="24"/>
          <w:szCs w:val="24"/>
          <w:lang w:val="lv-LV"/>
        </w:rPr>
        <w:t xml:space="preserve">elektronisko plašsaziņas līdzekļu padomes (turpmāk – Padome) </w:t>
      </w:r>
      <w:r w:rsidR="00C677BB">
        <w:rPr>
          <w:rFonts w:ascii="Times New Roman" w:hAnsi="Times New Roman"/>
          <w:spacing w:val="3"/>
          <w:sz w:val="24"/>
          <w:szCs w:val="24"/>
          <w:lang w:val="lv-LV"/>
        </w:rPr>
        <w:t xml:space="preserve">apstiprināta </w:t>
      </w:r>
      <w:r w:rsidR="0087724E">
        <w:rPr>
          <w:rFonts w:ascii="Times New Roman" w:hAnsi="Times New Roman"/>
          <w:spacing w:val="1"/>
          <w:sz w:val="24"/>
          <w:szCs w:val="24"/>
          <w:lang w:val="lv-LV"/>
        </w:rPr>
        <w:t xml:space="preserve">un </w:t>
      </w:r>
      <w:r w:rsidR="00253D19" w:rsidRPr="000703B7">
        <w:rPr>
          <w:rFonts w:ascii="Times New Roman" w:hAnsi="Times New Roman"/>
          <w:spacing w:val="1"/>
          <w:sz w:val="24"/>
          <w:szCs w:val="24"/>
          <w:lang w:val="lv-LV"/>
        </w:rPr>
        <w:t xml:space="preserve">nosaka </w:t>
      </w:r>
      <w:r w:rsidR="00C35613" w:rsidRPr="000703B7">
        <w:rPr>
          <w:rFonts w:ascii="Times New Roman" w:hAnsi="Times New Roman"/>
          <w:spacing w:val="1"/>
          <w:sz w:val="24"/>
          <w:szCs w:val="24"/>
          <w:lang w:val="lv-LV"/>
        </w:rPr>
        <w:t xml:space="preserve">valsts SIA “Latvijas Sabiedriskais medijs” (turpmāk – Latvijas Sabiedriskais medijs) </w:t>
      </w:r>
      <w:r w:rsidR="00C35613">
        <w:rPr>
          <w:rFonts w:ascii="Times New Roman" w:hAnsi="Times New Roman"/>
          <w:spacing w:val="1"/>
          <w:sz w:val="24"/>
          <w:szCs w:val="24"/>
          <w:lang w:val="lv-LV"/>
        </w:rPr>
        <w:t>kontroles procesa ietvaru</w:t>
      </w:r>
      <w:bookmarkEnd w:id="0"/>
      <w:r w:rsidR="00B67D16">
        <w:rPr>
          <w:rFonts w:ascii="Times New Roman" w:hAnsi="Times New Roman"/>
          <w:spacing w:val="1"/>
          <w:sz w:val="24"/>
          <w:szCs w:val="24"/>
          <w:lang w:val="lv-LV"/>
        </w:rPr>
        <w:t xml:space="preserve"> un pamatelementus</w:t>
      </w:r>
      <w:r w:rsidR="00C35613">
        <w:rPr>
          <w:rFonts w:ascii="Times New Roman" w:hAnsi="Times New Roman"/>
          <w:spacing w:val="1"/>
          <w:sz w:val="24"/>
          <w:szCs w:val="24"/>
          <w:lang w:val="lv-LV"/>
        </w:rPr>
        <w:t xml:space="preserve"> sabiedriskā pasūtījuma </w:t>
      </w:r>
      <w:proofErr w:type="spellStart"/>
      <w:r w:rsidR="00C35613">
        <w:rPr>
          <w:rFonts w:ascii="Times New Roman" w:hAnsi="Times New Roman"/>
          <w:spacing w:val="1"/>
          <w:sz w:val="24"/>
          <w:szCs w:val="24"/>
          <w:lang w:val="lv-LV"/>
        </w:rPr>
        <w:t>pārkompensācijas</w:t>
      </w:r>
      <w:proofErr w:type="spellEnd"/>
      <w:r w:rsidR="00C35613">
        <w:rPr>
          <w:rFonts w:ascii="Times New Roman" w:hAnsi="Times New Roman"/>
          <w:spacing w:val="1"/>
          <w:sz w:val="24"/>
          <w:szCs w:val="24"/>
          <w:lang w:val="lv-LV"/>
        </w:rPr>
        <w:t xml:space="preserve"> </w:t>
      </w:r>
      <w:r w:rsidR="00B67D16">
        <w:rPr>
          <w:rFonts w:ascii="Times New Roman" w:hAnsi="Times New Roman"/>
          <w:spacing w:val="1"/>
          <w:sz w:val="24"/>
          <w:szCs w:val="24"/>
          <w:lang w:val="lv-LV"/>
        </w:rPr>
        <w:t>noteikšanai</w:t>
      </w:r>
      <w:r w:rsidR="00C35613">
        <w:rPr>
          <w:rFonts w:ascii="Times New Roman" w:hAnsi="Times New Roman"/>
          <w:spacing w:val="1"/>
          <w:sz w:val="24"/>
          <w:szCs w:val="24"/>
          <w:lang w:val="lv-LV"/>
        </w:rPr>
        <w:t xml:space="preserve">, novēršanai un nepamatoti saņemtā valsts atbalsta atgūšanai. </w:t>
      </w:r>
    </w:p>
    <w:p w14:paraId="64C8807C" w14:textId="32D5040E" w:rsidR="007D0DE7" w:rsidRPr="00A70597" w:rsidRDefault="0087724E" w:rsidP="002D04C3">
      <w:pPr>
        <w:pStyle w:val="Sarakstarindkopa"/>
        <w:numPr>
          <w:ilvl w:val="0"/>
          <w:numId w:val="1"/>
        </w:numPr>
        <w:shd w:val="clear" w:color="auto" w:fill="FFFFFF"/>
        <w:spacing w:before="240" w:line="276" w:lineRule="auto"/>
        <w:jc w:val="both"/>
        <w:rPr>
          <w:rFonts w:ascii="Times New Roman" w:hAnsi="Times New Roman"/>
          <w:spacing w:val="3"/>
          <w:sz w:val="24"/>
          <w:szCs w:val="24"/>
          <w:lang w:val="lv-LV"/>
        </w:rPr>
      </w:pPr>
      <w:r>
        <w:rPr>
          <w:rFonts w:ascii="Times New Roman" w:hAnsi="Times New Roman"/>
          <w:spacing w:val="3"/>
          <w:sz w:val="24"/>
          <w:szCs w:val="24"/>
          <w:lang w:val="lv-LV"/>
        </w:rPr>
        <w:t xml:space="preserve">Metodoloģija </w:t>
      </w:r>
      <w:r w:rsidRPr="0087724E">
        <w:rPr>
          <w:rFonts w:ascii="Times New Roman" w:hAnsi="Times New Roman"/>
          <w:spacing w:val="3"/>
          <w:sz w:val="24"/>
          <w:szCs w:val="24"/>
          <w:lang w:val="lv-LV"/>
        </w:rPr>
        <w:t>ir izstrādāta</w:t>
      </w:r>
      <w:r>
        <w:rPr>
          <w:rFonts w:ascii="Times New Roman" w:hAnsi="Times New Roman"/>
          <w:spacing w:val="3"/>
          <w:sz w:val="24"/>
          <w:szCs w:val="24"/>
          <w:lang w:val="lv-LV"/>
        </w:rPr>
        <w:t>,</w:t>
      </w:r>
      <w:r w:rsidRPr="0087724E">
        <w:rPr>
          <w:rFonts w:ascii="Times New Roman" w:hAnsi="Times New Roman"/>
          <w:spacing w:val="3"/>
          <w:sz w:val="24"/>
          <w:szCs w:val="24"/>
          <w:lang w:val="lv-LV"/>
        </w:rPr>
        <w:t xml:space="preserve"> ievērojot Eiropas Komisijas 2009. gada 27. oktobra paziņojumu Nr. 2009/C 257/01 “</w:t>
      </w:r>
      <w:r w:rsidR="00470C88">
        <w:rPr>
          <w:rFonts w:ascii="Times New Roman" w:hAnsi="Times New Roman"/>
          <w:spacing w:val="3"/>
          <w:sz w:val="24"/>
          <w:szCs w:val="24"/>
          <w:lang w:val="lv-LV"/>
        </w:rPr>
        <w:t>Par v</w:t>
      </w:r>
      <w:r w:rsidRPr="0087724E">
        <w:rPr>
          <w:rFonts w:ascii="Times New Roman" w:hAnsi="Times New Roman"/>
          <w:spacing w:val="3"/>
          <w:sz w:val="24"/>
          <w:szCs w:val="24"/>
          <w:lang w:val="lv-LV"/>
        </w:rPr>
        <w:t>alsts atbalsta noteikumu piemērošanu sabiedriskajai apraidei” (turpmāk – EK paziņojums)</w:t>
      </w:r>
      <w:r w:rsidR="00470C88">
        <w:rPr>
          <w:rFonts w:ascii="Times New Roman" w:hAnsi="Times New Roman"/>
          <w:spacing w:val="3"/>
          <w:sz w:val="24"/>
          <w:szCs w:val="24"/>
          <w:lang w:val="lv-LV"/>
        </w:rPr>
        <w:t xml:space="preserve">, </w:t>
      </w:r>
      <w:r w:rsidR="00470C88" w:rsidRPr="00470C88">
        <w:rPr>
          <w:rFonts w:ascii="Times New Roman" w:hAnsi="Times New Roman"/>
          <w:spacing w:val="3"/>
          <w:sz w:val="24"/>
          <w:szCs w:val="24"/>
          <w:lang w:val="lv-LV"/>
        </w:rPr>
        <w:t>Sabiedrisko elektronisko plašsaziņas līdzekļu un to pārvaldības likum</w:t>
      </w:r>
      <w:r w:rsidR="00470C88">
        <w:rPr>
          <w:rFonts w:ascii="Times New Roman" w:hAnsi="Times New Roman"/>
          <w:spacing w:val="3"/>
          <w:sz w:val="24"/>
          <w:szCs w:val="24"/>
          <w:lang w:val="lv-LV"/>
        </w:rPr>
        <w:t>u</w:t>
      </w:r>
      <w:r w:rsidR="00470C88" w:rsidRPr="00470C88">
        <w:rPr>
          <w:rFonts w:ascii="Times New Roman" w:hAnsi="Times New Roman"/>
          <w:spacing w:val="3"/>
          <w:sz w:val="24"/>
          <w:szCs w:val="24"/>
          <w:lang w:val="lv-LV"/>
        </w:rPr>
        <w:t xml:space="preserve"> (turpmāk – SEPL</w:t>
      </w:r>
      <w:r w:rsidR="00470C88">
        <w:rPr>
          <w:rFonts w:ascii="Times New Roman" w:hAnsi="Times New Roman"/>
          <w:spacing w:val="3"/>
          <w:sz w:val="24"/>
          <w:szCs w:val="24"/>
          <w:lang w:val="lv-LV"/>
        </w:rPr>
        <w:t>P</w:t>
      </w:r>
      <w:r w:rsidR="00470C88" w:rsidRPr="00470C88">
        <w:rPr>
          <w:rFonts w:ascii="Times New Roman" w:hAnsi="Times New Roman"/>
          <w:spacing w:val="3"/>
          <w:sz w:val="24"/>
          <w:szCs w:val="24"/>
          <w:lang w:val="lv-LV"/>
        </w:rPr>
        <w:t>L)</w:t>
      </w:r>
      <w:r w:rsidR="00470C88">
        <w:rPr>
          <w:rFonts w:ascii="Times New Roman" w:hAnsi="Times New Roman"/>
          <w:spacing w:val="3"/>
          <w:sz w:val="24"/>
          <w:szCs w:val="24"/>
          <w:lang w:val="lv-LV"/>
        </w:rPr>
        <w:t xml:space="preserve">, </w:t>
      </w:r>
      <w:r w:rsidR="001D6C11" w:rsidRPr="001D6C11">
        <w:rPr>
          <w:rFonts w:ascii="Times New Roman" w:hAnsi="Times New Roman"/>
          <w:iCs/>
          <w:spacing w:val="3"/>
          <w:sz w:val="24"/>
          <w:szCs w:val="24"/>
          <w:lang w:val="lv-LV"/>
        </w:rPr>
        <w:t xml:space="preserve">Komercdarbības atbalsta kontroles </w:t>
      </w:r>
      <w:r w:rsidR="00A808D3" w:rsidRPr="001D6C11">
        <w:rPr>
          <w:rFonts w:ascii="Times New Roman" w:hAnsi="Times New Roman"/>
          <w:iCs/>
          <w:spacing w:val="3"/>
          <w:sz w:val="24"/>
          <w:szCs w:val="24"/>
          <w:lang w:val="lv-LV"/>
        </w:rPr>
        <w:t>likum</w:t>
      </w:r>
      <w:r w:rsidR="00A808D3">
        <w:rPr>
          <w:rFonts w:ascii="Times New Roman" w:hAnsi="Times New Roman"/>
          <w:iCs/>
          <w:spacing w:val="3"/>
          <w:sz w:val="24"/>
          <w:szCs w:val="24"/>
          <w:lang w:val="lv-LV"/>
        </w:rPr>
        <w:t>u</w:t>
      </w:r>
      <w:r w:rsidR="00A808D3" w:rsidRPr="001D6C11">
        <w:rPr>
          <w:rFonts w:ascii="Times New Roman" w:hAnsi="Times New Roman"/>
          <w:iCs/>
          <w:spacing w:val="3"/>
          <w:sz w:val="24"/>
          <w:szCs w:val="24"/>
          <w:lang w:val="lv-LV"/>
        </w:rPr>
        <w:t xml:space="preserve"> </w:t>
      </w:r>
      <w:r w:rsidR="001D6C11" w:rsidRPr="001D6C11">
        <w:rPr>
          <w:rFonts w:ascii="Times New Roman" w:hAnsi="Times New Roman"/>
          <w:iCs/>
          <w:spacing w:val="3"/>
          <w:sz w:val="24"/>
          <w:szCs w:val="24"/>
          <w:lang w:val="lv-LV"/>
        </w:rPr>
        <w:t>(turpmāk – KAKL)</w:t>
      </w:r>
      <w:r w:rsidR="00BC26E1">
        <w:rPr>
          <w:rFonts w:ascii="Times New Roman" w:hAnsi="Times New Roman"/>
          <w:iCs/>
          <w:spacing w:val="3"/>
          <w:sz w:val="24"/>
          <w:szCs w:val="24"/>
          <w:lang w:val="lv-LV"/>
        </w:rPr>
        <w:t xml:space="preserve">, </w:t>
      </w:r>
      <w:r w:rsidR="00A808D3">
        <w:rPr>
          <w:rFonts w:ascii="Times New Roman" w:hAnsi="Times New Roman"/>
          <w:iCs/>
          <w:spacing w:val="3"/>
          <w:sz w:val="24"/>
          <w:szCs w:val="24"/>
          <w:lang w:val="lv-LV"/>
        </w:rPr>
        <w:t>likumu “P</w:t>
      </w:r>
      <w:r w:rsidR="00BC26E1">
        <w:rPr>
          <w:rFonts w:ascii="Times New Roman" w:hAnsi="Times New Roman"/>
          <w:iCs/>
          <w:spacing w:val="3"/>
          <w:sz w:val="24"/>
          <w:szCs w:val="24"/>
          <w:lang w:val="lv-LV"/>
        </w:rPr>
        <w:t>ar budžetu un finanšu vadību</w:t>
      </w:r>
      <w:r w:rsidR="00A808D3">
        <w:rPr>
          <w:rFonts w:ascii="Times New Roman" w:hAnsi="Times New Roman"/>
          <w:iCs/>
          <w:spacing w:val="3"/>
          <w:sz w:val="24"/>
          <w:szCs w:val="24"/>
          <w:lang w:val="lv-LV"/>
        </w:rPr>
        <w:t>”</w:t>
      </w:r>
      <w:r w:rsidR="001D6C11">
        <w:rPr>
          <w:rFonts w:ascii="Times New Roman" w:hAnsi="Times New Roman"/>
          <w:iCs/>
          <w:spacing w:val="3"/>
          <w:sz w:val="24"/>
          <w:szCs w:val="24"/>
          <w:lang w:val="lv-LV"/>
        </w:rPr>
        <w:t xml:space="preserve"> u.c. </w:t>
      </w:r>
      <w:r w:rsidR="00A808D3">
        <w:rPr>
          <w:rFonts w:ascii="Times New Roman" w:hAnsi="Times New Roman"/>
          <w:iCs/>
          <w:spacing w:val="3"/>
          <w:sz w:val="24"/>
          <w:szCs w:val="24"/>
          <w:lang w:val="lv-LV"/>
        </w:rPr>
        <w:t xml:space="preserve">normatīvos </w:t>
      </w:r>
      <w:r w:rsidR="001D6C11">
        <w:rPr>
          <w:rFonts w:ascii="Times New Roman" w:hAnsi="Times New Roman"/>
          <w:iCs/>
          <w:spacing w:val="3"/>
          <w:sz w:val="24"/>
          <w:szCs w:val="24"/>
          <w:lang w:val="lv-LV"/>
        </w:rPr>
        <w:t>akt</w:t>
      </w:r>
      <w:r w:rsidR="00A808D3">
        <w:rPr>
          <w:rFonts w:ascii="Times New Roman" w:hAnsi="Times New Roman"/>
          <w:iCs/>
          <w:spacing w:val="3"/>
          <w:sz w:val="24"/>
          <w:szCs w:val="24"/>
          <w:lang w:val="lv-LV"/>
        </w:rPr>
        <w:t>us</w:t>
      </w:r>
      <w:r w:rsidR="001D6C11">
        <w:rPr>
          <w:rFonts w:ascii="Times New Roman" w:hAnsi="Times New Roman"/>
          <w:iCs/>
          <w:spacing w:val="3"/>
          <w:sz w:val="24"/>
          <w:szCs w:val="24"/>
          <w:lang w:val="lv-LV"/>
        </w:rPr>
        <w:t xml:space="preserve">. </w:t>
      </w:r>
    </w:p>
    <w:p w14:paraId="57473DBC" w14:textId="77777777" w:rsidR="00A70597" w:rsidRPr="000703B7" w:rsidRDefault="00A70597" w:rsidP="00A70597">
      <w:pPr>
        <w:pStyle w:val="Virsraksts1"/>
        <w:rPr>
          <w:strike/>
          <w:lang w:val="lv-LV"/>
        </w:rPr>
      </w:pPr>
      <w:r>
        <w:rPr>
          <w:lang w:val="lv-LV"/>
        </w:rPr>
        <w:t>PĀRKOMPENSĀCIJAS METODOLOĢIJAS PAMATELEMENTI</w:t>
      </w:r>
    </w:p>
    <w:p w14:paraId="0B391163" w14:textId="0F88402E" w:rsidR="00A70597" w:rsidRPr="00C677BB" w:rsidRDefault="00A808D3" w:rsidP="00C677BB">
      <w:pPr>
        <w:pStyle w:val="Sarakstarindkopa"/>
        <w:numPr>
          <w:ilvl w:val="1"/>
          <w:numId w:val="13"/>
        </w:numPr>
        <w:tabs>
          <w:tab w:val="left" w:pos="540"/>
          <w:tab w:val="left" w:pos="993"/>
        </w:tabs>
        <w:spacing w:line="276" w:lineRule="auto"/>
        <w:jc w:val="both"/>
        <w:rPr>
          <w:rFonts w:ascii="Times New Roman" w:hAnsi="Times New Roman"/>
          <w:b/>
          <w:bCs/>
          <w:sz w:val="24"/>
          <w:szCs w:val="24"/>
          <w:lang w:val="lv-LV"/>
        </w:rPr>
      </w:pPr>
      <w:r>
        <w:rPr>
          <w:rFonts w:ascii="Times New Roman" w:hAnsi="Times New Roman"/>
          <w:b/>
          <w:bCs/>
          <w:sz w:val="24"/>
          <w:szCs w:val="24"/>
          <w:lang w:val="lv-LV"/>
        </w:rPr>
        <w:t xml:space="preserve"> </w:t>
      </w:r>
      <w:r w:rsidR="00A70597" w:rsidRPr="00C677BB">
        <w:rPr>
          <w:rFonts w:ascii="Times New Roman" w:hAnsi="Times New Roman"/>
          <w:b/>
          <w:bCs/>
          <w:sz w:val="24"/>
          <w:szCs w:val="24"/>
          <w:lang w:val="lv-LV"/>
        </w:rPr>
        <w:t xml:space="preserve">Finanšu darījumu atsevišķa uzskaite </w:t>
      </w:r>
    </w:p>
    <w:p w14:paraId="28C77E88" w14:textId="77777777" w:rsidR="00A70597" w:rsidRPr="00A70597" w:rsidRDefault="00A70597" w:rsidP="00A70597">
      <w:pPr>
        <w:tabs>
          <w:tab w:val="left" w:pos="540"/>
          <w:tab w:val="left" w:pos="993"/>
        </w:tabs>
        <w:spacing w:line="276" w:lineRule="auto"/>
        <w:jc w:val="both"/>
        <w:rPr>
          <w:rFonts w:ascii="Times New Roman" w:hAnsi="Times New Roman"/>
          <w:b/>
          <w:bCs/>
          <w:sz w:val="24"/>
          <w:szCs w:val="24"/>
          <w:lang w:val="lv-LV"/>
        </w:rPr>
      </w:pPr>
    </w:p>
    <w:p w14:paraId="3C2BEF54" w14:textId="137B13FB" w:rsidR="00F85BA6" w:rsidRDefault="00A70597" w:rsidP="00A70597">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 xml:space="preserve">Lai mazinātu </w:t>
      </w:r>
      <w:proofErr w:type="spellStart"/>
      <w:r>
        <w:rPr>
          <w:rFonts w:ascii="Times New Roman" w:hAnsi="Times New Roman"/>
          <w:sz w:val="24"/>
          <w:szCs w:val="24"/>
          <w:lang w:val="lv-LV"/>
        </w:rPr>
        <w:t>šķērssubsidēšanas</w:t>
      </w:r>
      <w:proofErr w:type="spellEnd"/>
      <w:r>
        <w:rPr>
          <w:rFonts w:ascii="Times New Roman" w:hAnsi="Times New Roman"/>
          <w:sz w:val="24"/>
          <w:szCs w:val="24"/>
          <w:lang w:val="lv-LV"/>
        </w:rPr>
        <w:t xml:space="preserve"> risku </w:t>
      </w:r>
      <w:r w:rsidR="00F85BA6">
        <w:rPr>
          <w:rFonts w:ascii="Times New Roman" w:hAnsi="Times New Roman"/>
          <w:sz w:val="24"/>
          <w:szCs w:val="24"/>
          <w:lang w:val="lv-LV"/>
        </w:rPr>
        <w:t>komerc</w:t>
      </w:r>
      <w:r w:rsidR="007C4E5C">
        <w:rPr>
          <w:rFonts w:ascii="Times New Roman" w:hAnsi="Times New Roman"/>
          <w:sz w:val="24"/>
          <w:szCs w:val="24"/>
          <w:lang w:val="lv-LV"/>
        </w:rPr>
        <w:t xml:space="preserve">darbības </w:t>
      </w:r>
      <w:r w:rsidR="00F85BA6">
        <w:rPr>
          <w:rFonts w:ascii="Times New Roman" w:hAnsi="Times New Roman"/>
          <w:sz w:val="24"/>
          <w:szCs w:val="24"/>
          <w:lang w:val="lv-LV"/>
        </w:rPr>
        <w:t xml:space="preserve">pakalpojumu sniegšanā </w:t>
      </w:r>
      <w:r>
        <w:rPr>
          <w:rFonts w:ascii="Times New Roman" w:hAnsi="Times New Roman"/>
          <w:sz w:val="24"/>
          <w:szCs w:val="24"/>
          <w:lang w:val="lv-LV"/>
        </w:rPr>
        <w:t xml:space="preserve">un to, ka piešķirtais valsts atbalsts sniedz labumu citām Latvijas Sabiedriskā medija </w:t>
      </w:r>
      <w:r w:rsidR="00F85BA6">
        <w:rPr>
          <w:rFonts w:ascii="Times New Roman" w:hAnsi="Times New Roman"/>
          <w:sz w:val="24"/>
          <w:szCs w:val="24"/>
          <w:lang w:val="lv-LV"/>
        </w:rPr>
        <w:t>darbībām, kas nav saistītas ar sabiedriskā pasūtījuma nodrošināšanu</w:t>
      </w:r>
      <w:r>
        <w:rPr>
          <w:rFonts w:ascii="Times New Roman" w:hAnsi="Times New Roman"/>
          <w:sz w:val="24"/>
          <w:szCs w:val="24"/>
          <w:lang w:val="lv-LV"/>
        </w:rPr>
        <w:t>, Latvijas Sabiedrisk</w:t>
      </w:r>
      <w:r w:rsidR="00F85BA6">
        <w:rPr>
          <w:rFonts w:ascii="Times New Roman" w:hAnsi="Times New Roman"/>
          <w:sz w:val="24"/>
          <w:szCs w:val="24"/>
          <w:lang w:val="lv-LV"/>
        </w:rPr>
        <w:t xml:space="preserve">ajam medijam jānodrošina atsevišķa finanšu darījumu uzskaite </w:t>
      </w:r>
      <w:r>
        <w:rPr>
          <w:rFonts w:ascii="Times New Roman" w:hAnsi="Times New Roman"/>
          <w:sz w:val="24"/>
          <w:szCs w:val="24"/>
          <w:lang w:val="lv-LV"/>
        </w:rPr>
        <w:t>starp sabiedriskā pasūtījuma</w:t>
      </w:r>
      <w:r w:rsidR="00F85BA6">
        <w:rPr>
          <w:rFonts w:ascii="Times New Roman" w:hAnsi="Times New Roman"/>
          <w:sz w:val="24"/>
          <w:szCs w:val="24"/>
          <w:lang w:val="lv-LV"/>
        </w:rPr>
        <w:t xml:space="preserve"> uzdevumu</w:t>
      </w:r>
      <w:r w:rsidRPr="002C722B">
        <w:rPr>
          <w:rFonts w:ascii="Times New Roman" w:hAnsi="Times New Roman"/>
          <w:sz w:val="24"/>
          <w:szCs w:val="24"/>
          <w:lang w:val="lv-LV"/>
        </w:rPr>
        <w:t xml:space="preserve"> izpild</w:t>
      </w:r>
      <w:r w:rsidR="00F85BA6">
        <w:rPr>
          <w:rFonts w:ascii="Times New Roman" w:hAnsi="Times New Roman"/>
          <w:sz w:val="24"/>
          <w:szCs w:val="24"/>
          <w:lang w:val="lv-LV"/>
        </w:rPr>
        <w:t xml:space="preserve">es saistītajām izmaksām </w:t>
      </w:r>
      <w:r w:rsidRPr="002C722B">
        <w:rPr>
          <w:rFonts w:ascii="Times New Roman" w:hAnsi="Times New Roman"/>
          <w:sz w:val="24"/>
          <w:szCs w:val="24"/>
          <w:lang w:val="lv-LV"/>
        </w:rPr>
        <w:t>un cit</w:t>
      </w:r>
      <w:r w:rsidR="007C4E5C">
        <w:rPr>
          <w:rFonts w:ascii="Times New Roman" w:hAnsi="Times New Roman"/>
          <w:sz w:val="24"/>
          <w:szCs w:val="24"/>
          <w:lang w:val="lv-LV"/>
        </w:rPr>
        <w:t>ām</w:t>
      </w:r>
      <w:r>
        <w:rPr>
          <w:rFonts w:ascii="Times New Roman" w:hAnsi="Times New Roman"/>
          <w:sz w:val="24"/>
          <w:szCs w:val="24"/>
          <w:lang w:val="lv-LV"/>
        </w:rPr>
        <w:t xml:space="preserve"> Latvijas Sabiedriskā medija saimniecisk</w:t>
      </w:r>
      <w:r w:rsidR="00F85BA6">
        <w:rPr>
          <w:rFonts w:ascii="Times New Roman" w:hAnsi="Times New Roman"/>
          <w:sz w:val="24"/>
          <w:szCs w:val="24"/>
          <w:lang w:val="lv-LV"/>
        </w:rPr>
        <w:t>ās</w:t>
      </w:r>
      <w:r>
        <w:rPr>
          <w:rFonts w:ascii="Times New Roman" w:hAnsi="Times New Roman"/>
          <w:sz w:val="24"/>
          <w:szCs w:val="24"/>
          <w:lang w:val="lv-LV"/>
        </w:rPr>
        <w:t xml:space="preserve"> darbīb</w:t>
      </w:r>
      <w:r w:rsidR="00F85BA6">
        <w:rPr>
          <w:rFonts w:ascii="Times New Roman" w:hAnsi="Times New Roman"/>
          <w:sz w:val="24"/>
          <w:szCs w:val="24"/>
          <w:lang w:val="lv-LV"/>
        </w:rPr>
        <w:t>as</w:t>
      </w:r>
      <w:r w:rsidR="00A205C5">
        <w:rPr>
          <w:rFonts w:ascii="Times New Roman" w:hAnsi="Times New Roman"/>
          <w:sz w:val="24"/>
          <w:szCs w:val="24"/>
          <w:lang w:val="lv-LV"/>
        </w:rPr>
        <w:t xml:space="preserve"> (komercdarbības)</w:t>
      </w:r>
      <w:r w:rsidR="00F85BA6">
        <w:rPr>
          <w:rFonts w:ascii="Times New Roman" w:hAnsi="Times New Roman"/>
          <w:sz w:val="24"/>
          <w:szCs w:val="24"/>
          <w:lang w:val="lv-LV"/>
        </w:rPr>
        <w:t xml:space="preserve"> izmaksām</w:t>
      </w:r>
      <w:r w:rsidRPr="002C722B">
        <w:rPr>
          <w:rFonts w:ascii="Times New Roman" w:hAnsi="Times New Roman"/>
          <w:sz w:val="24"/>
          <w:szCs w:val="24"/>
          <w:lang w:val="lv-LV"/>
        </w:rPr>
        <w:t xml:space="preserve">. </w:t>
      </w:r>
    </w:p>
    <w:p w14:paraId="12C92C40" w14:textId="5448E2FF" w:rsidR="00A70597" w:rsidRDefault="00F85BA6" w:rsidP="00A70597">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K</w:t>
      </w:r>
      <w:r w:rsidR="00A70597" w:rsidRPr="002C722B">
        <w:rPr>
          <w:rFonts w:ascii="Times New Roman" w:hAnsi="Times New Roman"/>
          <w:sz w:val="24"/>
          <w:szCs w:val="24"/>
          <w:lang w:val="lv-LV"/>
        </w:rPr>
        <w:t>omercdarbīb</w:t>
      </w:r>
      <w:r>
        <w:rPr>
          <w:rFonts w:ascii="Times New Roman" w:hAnsi="Times New Roman"/>
          <w:sz w:val="24"/>
          <w:szCs w:val="24"/>
          <w:lang w:val="lv-LV"/>
        </w:rPr>
        <w:t>as</w:t>
      </w:r>
      <w:r w:rsidR="00A70597" w:rsidRPr="002C722B">
        <w:rPr>
          <w:rFonts w:ascii="Times New Roman" w:hAnsi="Times New Roman"/>
          <w:sz w:val="24"/>
          <w:szCs w:val="24"/>
          <w:lang w:val="lv-LV"/>
        </w:rPr>
        <w:t xml:space="preserve"> izmaksām jābūt uzskaitītām atsevišķās izdevumu pozīcijās</w:t>
      </w:r>
      <w:r w:rsidR="007A2500">
        <w:rPr>
          <w:rFonts w:ascii="Times New Roman" w:hAnsi="Times New Roman"/>
          <w:sz w:val="24"/>
          <w:szCs w:val="24"/>
          <w:lang w:val="lv-LV"/>
        </w:rPr>
        <w:t xml:space="preserve"> ar identificējamām </w:t>
      </w:r>
      <w:r w:rsidR="007A2500" w:rsidRPr="00A70597">
        <w:rPr>
          <w:rFonts w:ascii="Times New Roman" w:hAnsi="Times New Roman"/>
          <w:sz w:val="24"/>
          <w:szCs w:val="24"/>
          <w:lang w:val="lv-LV"/>
        </w:rPr>
        <w:t>metod</w:t>
      </w:r>
      <w:r w:rsidR="007A2500">
        <w:rPr>
          <w:rFonts w:ascii="Times New Roman" w:hAnsi="Times New Roman"/>
          <w:sz w:val="24"/>
          <w:szCs w:val="24"/>
          <w:lang w:val="lv-LV"/>
        </w:rPr>
        <w:t>ēm</w:t>
      </w:r>
      <w:r w:rsidR="007A2500" w:rsidRPr="00A70597">
        <w:rPr>
          <w:rFonts w:ascii="Times New Roman" w:hAnsi="Times New Roman"/>
          <w:sz w:val="24"/>
          <w:szCs w:val="24"/>
          <w:lang w:val="lv-LV"/>
        </w:rPr>
        <w:t xml:space="preserve">, pēc kādām izmaksas un ieņēmumi tiek piešķirti vai sadalīti </w:t>
      </w:r>
      <w:r w:rsidR="007A2500">
        <w:rPr>
          <w:rFonts w:ascii="Times New Roman" w:hAnsi="Times New Roman"/>
          <w:sz w:val="24"/>
          <w:szCs w:val="24"/>
          <w:lang w:val="lv-LV"/>
        </w:rPr>
        <w:t>s</w:t>
      </w:r>
      <w:r w:rsidR="00726F70">
        <w:rPr>
          <w:rFonts w:ascii="Times New Roman" w:hAnsi="Times New Roman"/>
          <w:sz w:val="24"/>
          <w:szCs w:val="24"/>
          <w:lang w:val="lv-LV"/>
        </w:rPr>
        <w:t>tarp</w:t>
      </w:r>
      <w:r w:rsidR="007A2500">
        <w:rPr>
          <w:rFonts w:ascii="Times New Roman" w:hAnsi="Times New Roman"/>
          <w:sz w:val="24"/>
          <w:szCs w:val="24"/>
          <w:lang w:val="lv-LV"/>
        </w:rPr>
        <w:t xml:space="preserve"> </w:t>
      </w:r>
      <w:r w:rsidR="007A2500" w:rsidRPr="00A70597">
        <w:rPr>
          <w:rFonts w:ascii="Times New Roman" w:hAnsi="Times New Roman"/>
          <w:sz w:val="24"/>
          <w:szCs w:val="24"/>
          <w:lang w:val="lv-LV"/>
        </w:rPr>
        <w:t>dažādām darbībām</w:t>
      </w:r>
      <w:r w:rsidR="00A70597" w:rsidRPr="002C722B">
        <w:rPr>
          <w:rFonts w:ascii="Times New Roman" w:hAnsi="Times New Roman"/>
          <w:sz w:val="24"/>
          <w:szCs w:val="24"/>
          <w:lang w:val="lv-LV"/>
        </w:rPr>
        <w:t xml:space="preserve">. </w:t>
      </w:r>
      <w:r w:rsidR="006A3588">
        <w:rPr>
          <w:rFonts w:ascii="Times New Roman" w:hAnsi="Times New Roman"/>
          <w:sz w:val="24"/>
          <w:szCs w:val="24"/>
          <w:lang w:val="lv-LV"/>
        </w:rPr>
        <w:t xml:space="preserve">Izmaksu nodalīšanas metožu apraksts Latvijas Sabiedriskajam medijam jāparedz tā </w:t>
      </w:r>
      <w:r w:rsidR="009656F3">
        <w:rPr>
          <w:rFonts w:ascii="Times New Roman" w:hAnsi="Times New Roman"/>
          <w:sz w:val="24"/>
          <w:szCs w:val="24"/>
          <w:lang w:val="lv-LV"/>
        </w:rPr>
        <w:t>g</w:t>
      </w:r>
      <w:r w:rsidR="006A3588" w:rsidRPr="006A3588">
        <w:rPr>
          <w:rFonts w:ascii="Times New Roman" w:hAnsi="Times New Roman"/>
          <w:iCs/>
          <w:sz w:val="24"/>
          <w:szCs w:val="24"/>
          <w:lang w:val="lv-LV"/>
        </w:rPr>
        <w:t>rāmatvedības uzskaites politikā</w:t>
      </w:r>
      <w:r w:rsidR="006A3588">
        <w:rPr>
          <w:rFonts w:ascii="Times New Roman" w:hAnsi="Times New Roman"/>
          <w:iCs/>
          <w:sz w:val="24"/>
          <w:szCs w:val="24"/>
          <w:lang w:val="lv-LV"/>
        </w:rPr>
        <w:t xml:space="preserve">. </w:t>
      </w:r>
      <w:r w:rsidR="00A70597" w:rsidRPr="002C722B">
        <w:rPr>
          <w:rFonts w:ascii="Times New Roman" w:hAnsi="Times New Roman"/>
          <w:sz w:val="24"/>
          <w:szCs w:val="24"/>
          <w:lang w:val="lv-LV"/>
        </w:rPr>
        <w:t>I</w:t>
      </w:r>
      <w:r>
        <w:rPr>
          <w:rFonts w:ascii="Times New Roman" w:hAnsi="Times New Roman"/>
          <w:sz w:val="24"/>
          <w:szCs w:val="24"/>
          <w:lang w:val="lv-LV"/>
        </w:rPr>
        <w:t>zmaksas</w:t>
      </w:r>
      <w:r w:rsidR="00A70597" w:rsidRPr="002C722B">
        <w:rPr>
          <w:rFonts w:ascii="Times New Roman" w:hAnsi="Times New Roman"/>
          <w:sz w:val="24"/>
          <w:szCs w:val="24"/>
          <w:lang w:val="lv-LV"/>
        </w:rPr>
        <w:t>, kur</w:t>
      </w:r>
      <w:r>
        <w:rPr>
          <w:rFonts w:ascii="Times New Roman" w:hAnsi="Times New Roman"/>
          <w:sz w:val="24"/>
          <w:szCs w:val="24"/>
          <w:lang w:val="lv-LV"/>
        </w:rPr>
        <w:t>as</w:t>
      </w:r>
      <w:r w:rsidR="00A70597" w:rsidRPr="002C722B">
        <w:rPr>
          <w:rFonts w:ascii="Times New Roman" w:hAnsi="Times New Roman"/>
          <w:sz w:val="24"/>
          <w:szCs w:val="24"/>
          <w:lang w:val="lv-LV"/>
        </w:rPr>
        <w:t xml:space="preserve"> iespējams attiecināt pie sabiedriskā pa</w:t>
      </w:r>
      <w:r>
        <w:rPr>
          <w:rFonts w:ascii="Times New Roman" w:hAnsi="Times New Roman"/>
          <w:sz w:val="24"/>
          <w:szCs w:val="24"/>
          <w:lang w:val="lv-LV"/>
        </w:rPr>
        <w:t>sūtījuma uzdevumu izpildes</w:t>
      </w:r>
      <w:r w:rsidR="00A70597" w:rsidRPr="002C722B">
        <w:rPr>
          <w:rFonts w:ascii="Times New Roman" w:hAnsi="Times New Roman"/>
          <w:sz w:val="24"/>
          <w:szCs w:val="24"/>
          <w:lang w:val="lv-LV"/>
        </w:rPr>
        <w:t xml:space="preserve"> un komercdarbības izpildes, samērīgi jāizdala pa noteiktajiem darbību veidiem. Gadījumos, kad specifiskus resursus var attiecināt </w:t>
      </w:r>
      <w:r>
        <w:rPr>
          <w:rFonts w:ascii="Times New Roman" w:hAnsi="Times New Roman"/>
          <w:sz w:val="24"/>
          <w:szCs w:val="24"/>
          <w:lang w:val="lv-LV"/>
        </w:rPr>
        <w:t xml:space="preserve">gan </w:t>
      </w:r>
      <w:r w:rsidR="00A70597" w:rsidRPr="002C722B">
        <w:rPr>
          <w:rFonts w:ascii="Times New Roman" w:hAnsi="Times New Roman"/>
          <w:sz w:val="24"/>
          <w:szCs w:val="24"/>
          <w:lang w:val="lv-LV"/>
        </w:rPr>
        <w:t>komercdarbības</w:t>
      </w:r>
      <w:r>
        <w:rPr>
          <w:rFonts w:ascii="Times New Roman" w:hAnsi="Times New Roman"/>
          <w:sz w:val="24"/>
          <w:szCs w:val="24"/>
          <w:lang w:val="lv-LV"/>
        </w:rPr>
        <w:t xml:space="preserve">, gan </w:t>
      </w:r>
      <w:r w:rsidR="00A70597" w:rsidRPr="002C722B">
        <w:rPr>
          <w:rFonts w:ascii="Times New Roman" w:hAnsi="Times New Roman"/>
          <w:sz w:val="24"/>
          <w:szCs w:val="24"/>
          <w:lang w:val="lv-LV"/>
        </w:rPr>
        <w:t xml:space="preserve">sabiedriskā pasūtījuma izpildei, saistītās izmaksas ir jāattiecina, sekojot izmaksu raksturojumam. Specifisku resursu, kuru izmaksas ir attiecināmas sabiedriskā pasūtījuma izpildei, bet vienlaicīgi </w:t>
      </w:r>
      <w:r>
        <w:rPr>
          <w:rFonts w:ascii="Times New Roman" w:hAnsi="Times New Roman"/>
          <w:sz w:val="24"/>
          <w:szCs w:val="24"/>
          <w:lang w:val="lv-LV"/>
        </w:rPr>
        <w:t>sniedz</w:t>
      </w:r>
      <w:r w:rsidR="00A70597" w:rsidRPr="002C722B">
        <w:rPr>
          <w:rFonts w:ascii="Times New Roman" w:hAnsi="Times New Roman"/>
          <w:sz w:val="24"/>
          <w:szCs w:val="24"/>
          <w:lang w:val="lv-LV"/>
        </w:rPr>
        <w:t xml:space="preserve"> labumu komercdarbīb</w:t>
      </w:r>
      <w:r>
        <w:rPr>
          <w:rFonts w:ascii="Times New Roman" w:hAnsi="Times New Roman"/>
          <w:sz w:val="24"/>
          <w:szCs w:val="24"/>
          <w:lang w:val="lv-LV"/>
        </w:rPr>
        <w:t>a</w:t>
      </w:r>
      <w:r w:rsidR="007C4E5C">
        <w:rPr>
          <w:rFonts w:ascii="Times New Roman" w:hAnsi="Times New Roman"/>
          <w:sz w:val="24"/>
          <w:szCs w:val="24"/>
          <w:lang w:val="lv-LV"/>
        </w:rPr>
        <w:t>i</w:t>
      </w:r>
      <w:r w:rsidR="00A70597" w:rsidRPr="002C722B">
        <w:rPr>
          <w:rFonts w:ascii="Times New Roman" w:hAnsi="Times New Roman"/>
          <w:sz w:val="24"/>
          <w:szCs w:val="24"/>
          <w:lang w:val="lv-LV"/>
        </w:rPr>
        <w:t xml:space="preserve">, var pilnībā attiecināt pie sabiedriskā pasūtījuma izpildes. </w:t>
      </w:r>
    </w:p>
    <w:p w14:paraId="50BC053C" w14:textId="77777777" w:rsidR="00B67D16" w:rsidRDefault="00B67D16" w:rsidP="00B67D16">
      <w:pPr>
        <w:tabs>
          <w:tab w:val="left" w:pos="540"/>
          <w:tab w:val="left" w:pos="993"/>
        </w:tabs>
        <w:spacing w:line="276" w:lineRule="auto"/>
        <w:jc w:val="both"/>
        <w:rPr>
          <w:rFonts w:ascii="Times New Roman" w:hAnsi="Times New Roman"/>
          <w:sz w:val="24"/>
          <w:szCs w:val="24"/>
          <w:lang w:val="lv-LV"/>
        </w:rPr>
      </w:pPr>
    </w:p>
    <w:p w14:paraId="3BC930C9" w14:textId="2A83F633" w:rsidR="00B67D16" w:rsidRPr="00C677BB" w:rsidRDefault="00B67D16" w:rsidP="00C677BB">
      <w:pPr>
        <w:pStyle w:val="Sarakstarindkopa"/>
        <w:numPr>
          <w:ilvl w:val="1"/>
          <w:numId w:val="13"/>
        </w:numPr>
        <w:tabs>
          <w:tab w:val="left" w:pos="540"/>
          <w:tab w:val="left" w:pos="993"/>
        </w:tabs>
        <w:spacing w:line="276" w:lineRule="auto"/>
        <w:jc w:val="both"/>
        <w:rPr>
          <w:rFonts w:ascii="Times New Roman" w:hAnsi="Times New Roman"/>
          <w:b/>
          <w:bCs/>
          <w:sz w:val="24"/>
          <w:szCs w:val="24"/>
          <w:lang w:val="lv-LV"/>
        </w:rPr>
      </w:pPr>
      <w:r w:rsidRPr="00C677BB">
        <w:rPr>
          <w:rFonts w:ascii="Times New Roman" w:hAnsi="Times New Roman"/>
          <w:b/>
          <w:bCs/>
          <w:sz w:val="24"/>
          <w:szCs w:val="24"/>
          <w:lang w:val="lv-LV"/>
        </w:rPr>
        <w:t>Kompensācijas apjoms</w:t>
      </w:r>
    </w:p>
    <w:p w14:paraId="3015444D" w14:textId="77777777" w:rsidR="00B67D16" w:rsidRDefault="00B67D16" w:rsidP="00B67D16">
      <w:pPr>
        <w:tabs>
          <w:tab w:val="left" w:pos="540"/>
          <w:tab w:val="left" w:pos="993"/>
        </w:tabs>
        <w:spacing w:line="276" w:lineRule="auto"/>
        <w:jc w:val="both"/>
        <w:rPr>
          <w:rFonts w:ascii="Times New Roman" w:hAnsi="Times New Roman"/>
          <w:sz w:val="24"/>
          <w:szCs w:val="24"/>
          <w:lang w:val="lv-LV"/>
        </w:rPr>
      </w:pPr>
    </w:p>
    <w:p w14:paraId="27654E5A" w14:textId="77777777" w:rsidR="00726F70" w:rsidRDefault="00B67D16" w:rsidP="00B67D16">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V</w:t>
      </w:r>
      <w:r w:rsidRPr="00B67D16">
        <w:rPr>
          <w:rFonts w:ascii="Times New Roman" w:hAnsi="Times New Roman"/>
          <w:sz w:val="24"/>
          <w:szCs w:val="24"/>
          <w:lang w:val="lv-LV"/>
        </w:rPr>
        <w:t>alsts kompensācija</w:t>
      </w:r>
      <w:r>
        <w:rPr>
          <w:rFonts w:ascii="Times New Roman" w:hAnsi="Times New Roman"/>
          <w:sz w:val="24"/>
          <w:szCs w:val="24"/>
          <w:lang w:val="lv-LV"/>
        </w:rPr>
        <w:t xml:space="preserve"> jeb valsts atbalsts</w:t>
      </w:r>
      <w:r w:rsidRPr="00B67D16">
        <w:rPr>
          <w:rFonts w:ascii="Times New Roman" w:hAnsi="Times New Roman"/>
          <w:sz w:val="24"/>
          <w:szCs w:val="24"/>
          <w:lang w:val="lv-LV"/>
        </w:rPr>
        <w:t xml:space="preserve"> nedrīkst pārsniegt </w:t>
      </w:r>
      <w:r>
        <w:rPr>
          <w:rFonts w:ascii="Times New Roman" w:hAnsi="Times New Roman"/>
          <w:sz w:val="24"/>
          <w:szCs w:val="24"/>
          <w:lang w:val="lv-LV"/>
        </w:rPr>
        <w:t>Latvijas Sabiedriskā medija</w:t>
      </w:r>
      <w:r w:rsidR="00726F70">
        <w:rPr>
          <w:rFonts w:ascii="Times New Roman" w:hAnsi="Times New Roman"/>
          <w:sz w:val="24"/>
          <w:szCs w:val="24"/>
          <w:lang w:val="lv-LV"/>
        </w:rPr>
        <w:t xml:space="preserve"> sabiedriskā pasūtījuma ietvaros veicamo uzdevumu </w:t>
      </w:r>
      <w:r w:rsidRPr="00B67D16">
        <w:rPr>
          <w:rFonts w:ascii="Times New Roman" w:hAnsi="Times New Roman"/>
          <w:sz w:val="24"/>
          <w:szCs w:val="24"/>
          <w:lang w:val="lv-LV"/>
        </w:rPr>
        <w:t xml:space="preserve">neto izmaksas, ņemot vērā arī citus tiešos vai </w:t>
      </w:r>
      <w:r w:rsidRPr="00B67D16">
        <w:rPr>
          <w:rFonts w:ascii="Times New Roman" w:hAnsi="Times New Roman"/>
          <w:sz w:val="24"/>
          <w:szCs w:val="24"/>
          <w:lang w:val="lv-LV"/>
        </w:rPr>
        <w:lastRenderedPageBreak/>
        <w:t xml:space="preserve">netiešos ieņēmumus, kas radušies </w:t>
      </w:r>
      <w:r w:rsidR="00726F70">
        <w:rPr>
          <w:rFonts w:ascii="Times New Roman" w:hAnsi="Times New Roman"/>
          <w:sz w:val="24"/>
          <w:szCs w:val="24"/>
          <w:lang w:val="lv-LV"/>
        </w:rPr>
        <w:t>Latvijas Sabiedriskā medija sabiedriskā pasūtījuma</w:t>
      </w:r>
      <w:r w:rsidRPr="00B67D16">
        <w:rPr>
          <w:rFonts w:ascii="Times New Roman" w:hAnsi="Times New Roman"/>
          <w:sz w:val="24"/>
          <w:szCs w:val="24"/>
          <w:lang w:val="lv-LV"/>
        </w:rPr>
        <w:t xml:space="preserve"> uzdevumu izpildes rezultātā. </w:t>
      </w:r>
    </w:p>
    <w:p w14:paraId="5B05664E" w14:textId="69072203" w:rsidR="00B67D16" w:rsidRPr="00B67D16" w:rsidRDefault="00B67D16" w:rsidP="00B67D16">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B67D16">
        <w:rPr>
          <w:rFonts w:ascii="Times New Roman" w:hAnsi="Times New Roman"/>
          <w:sz w:val="24"/>
          <w:szCs w:val="24"/>
          <w:lang w:val="lv-LV"/>
        </w:rPr>
        <w:t>Kompensācijas apjoms tiek noteikts, balstoties uz izmaksām, kas rodas</w:t>
      </w:r>
      <w:r w:rsidR="00726F70">
        <w:rPr>
          <w:rFonts w:ascii="Times New Roman" w:hAnsi="Times New Roman"/>
          <w:sz w:val="24"/>
          <w:szCs w:val="24"/>
          <w:lang w:val="lv-LV"/>
        </w:rPr>
        <w:t>,</w:t>
      </w:r>
      <w:r w:rsidRPr="00B67D16">
        <w:rPr>
          <w:rFonts w:ascii="Times New Roman" w:hAnsi="Times New Roman"/>
          <w:sz w:val="24"/>
          <w:szCs w:val="24"/>
          <w:lang w:val="lv-LV"/>
        </w:rPr>
        <w:t xml:space="preserve"> nodrošinot sabiedrisko </w:t>
      </w:r>
      <w:r w:rsidR="00726F70">
        <w:rPr>
          <w:rFonts w:ascii="Times New Roman" w:hAnsi="Times New Roman"/>
          <w:sz w:val="24"/>
          <w:szCs w:val="24"/>
          <w:lang w:val="lv-LV"/>
        </w:rPr>
        <w:t>pasūtījumu, ņemot</w:t>
      </w:r>
      <w:r w:rsidRPr="00B67D16">
        <w:rPr>
          <w:rFonts w:ascii="Times New Roman" w:hAnsi="Times New Roman"/>
          <w:sz w:val="24"/>
          <w:szCs w:val="24"/>
          <w:lang w:val="lv-LV"/>
        </w:rPr>
        <w:t xml:space="preserve"> vērā arī </w:t>
      </w:r>
      <w:r w:rsidR="00726F70">
        <w:rPr>
          <w:rFonts w:ascii="Times New Roman" w:hAnsi="Times New Roman"/>
          <w:sz w:val="24"/>
          <w:szCs w:val="24"/>
          <w:lang w:val="lv-LV"/>
        </w:rPr>
        <w:t xml:space="preserve">ar Latvijas Sabiedriskā medija komercdarbību </w:t>
      </w:r>
      <w:r w:rsidRPr="00B67D16">
        <w:rPr>
          <w:rFonts w:ascii="Times New Roman" w:hAnsi="Times New Roman"/>
          <w:sz w:val="24"/>
          <w:szCs w:val="24"/>
          <w:lang w:val="lv-LV"/>
        </w:rPr>
        <w:t>saistītās izmaksas un ie</w:t>
      </w:r>
      <w:r w:rsidR="00726F70">
        <w:rPr>
          <w:rFonts w:ascii="Times New Roman" w:hAnsi="Times New Roman"/>
          <w:sz w:val="24"/>
          <w:szCs w:val="24"/>
          <w:lang w:val="lv-LV"/>
        </w:rPr>
        <w:t>ņēmumus</w:t>
      </w:r>
      <w:r w:rsidR="00465EFA">
        <w:rPr>
          <w:rFonts w:ascii="Times New Roman" w:hAnsi="Times New Roman"/>
          <w:sz w:val="24"/>
          <w:szCs w:val="24"/>
          <w:lang w:val="lv-LV"/>
        </w:rPr>
        <w:t>,</w:t>
      </w:r>
      <w:r w:rsidR="00726F70">
        <w:rPr>
          <w:rFonts w:ascii="Times New Roman" w:hAnsi="Times New Roman"/>
          <w:sz w:val="24"/>
          <w:szCs w:val="24"/>
          <w:lang w:val="lv-LV"/>
        </w:rPr>
        <w:t xml:space="preserve"> </w:t>
      </w:r>
      <w:r w:rsidRPr="00B67D16">
        <w:rPr>
          <w:rFonts w:ascii="Times New Roman" w:hAnsi="Times New Roman"/>
          <w:sz w:val="24"/>
          <w:szCs w:val="24"/>
          <w:lang w:val="lv-LV"/>
        </w:rPr>
        <w:t>un to ietekm</w:t>
      </w:r>
      <w:r w:rsidR="00726F70">
        <w:rPr>
          <w:rFonts w:ascii="Times New Roman" w:hAnsi="Times New Roman"/>
          <w:sz w:val="24"/>
          <w:szCs w:val="24"/>
          <w:lang w:val="lv-LV"/>
        </w:rPr>
        <w:t>i</w:t>
      </w:r>
      <w:r w:rsidRPr="00B67D16">
        <w:rPr>
          <w:rFonts w:ascii="Times New Roman" w:hAnsi="Times New Roman"/>
          <w:sz w:val="24"/>
          <w:szCs w:val="24"/>
          <w:lang w:val="lv-LV"/>
        </w:rPr>
        <w:t xml:space="preserve"> uz kompensācijas apjomu</w:t>
      </w:r>
      <w:r w:rsidR="00726F70">
        <w:rPr>
          <w:rFonts w:ascii="Times New Roman" w:hAnsi="Times New Roman"/>
          <w:sz w:val="24"/>
          <w:szCs w:val="24"/>
          <w:lang w:val="lv-LV"/>
        </w:rPr>
        <w:t xml:space="preserve">, tai skaitā </w:t>
      </w:r>
      <w:r w:rsidR="00726F70" w:rsidRPr="00B67D16">
        <w:rPr>
          <w:rFonts w:ascii="Times New Roman" w:hAnsi="Times New Roman"/>
          <w:sz w:val="24"/>
          <w:szCs w:val="24"/>
          <w:lang w:val="lv-LV"/>
        </w:rPr>
        <w:t>peļņu, kas jāizma</w:t>
      </w:r>
      <w:r w:rsidR="0035413A">
        <w:rPr>
          <w:rFonts w:ascii="Times New Roman" w:hAnsi="Times New Roman"/>
          <w:sz w:val="24"/>
          <w:szCs w:val="24"/>
          <w:lang w:val="lv-LV"/>
        </w:rPr>
        <w:t xml:space="preserve">nto </w:t>
      </w:r>
      <w:r w:rsidR="00726F70" w:rsidRPr="00B67D16">
        <w:rPr>
          <w:rFonts w:ascii="Times New Roman" w:hAnsi="Times New Roman"/>
          <w:sz w:val="24"/>
          <w:szCs w:val="24"/>
          <w:lang w:val="lv-LV"/>
        </w:rPr>
        <w:t>sabiedriskā pasūtījuma izpild</w:t>
      </w:r>
      <w:r w:rsidR="0035413A">
        <w:rPr>
          <w:rFonts w:ascii="Times New Roman" w:hAnsi="Times New Roman"/>
          <w:sz w:val="24"/>
          <w:szCs w:val="24"/>
          <w:lang w:val="lv-LV"/>
        </w:rPr>
        <w:t>ē</w:t>
      </w:r>
      <w:r w:rsidR="00726F70" w:rsidRPr="00B67D16">
        <w:rPr>
          <w:rFonts w:ascii="Times New Roman" w:hAnsi="Times New Roman"/>
          <w:sz w:val="24"/>
          <w:szCs w:val="24"/>
          <w:lang w:val="lv-LV"/>
        </w:rPr>
        <w:t>.</w:t>
      </w:r>
    </w:p>
    <w:p w14:paraId="75DA98DF" w14:textId="77777777" w:rsidR="002C722B" w:rsidRDefault="002C722B" w:rsidP="00831F71">
      <w:pPr>
        <w:tabs>
          <w:tab w:val="left" w:pos="540"/>
          <w:tab w:val="left" w:pos="993"/>
        </w:tabs>
        <w:spacing w:line="276" w:lineRule="auto"/>
        <w:jc w:val="both"/>
        <w:rPr>
          <w:rFonts w:ascii="Times New Roman" w:hAnsi="Times New Roman"/>
          <w:sz w:val="24"/>
          <w:szCs w:val="24"/>
          <w:lang w:val="lv-LV"/>
        </w:rPr>
      </w:pPr>
      <w:bookmarkStart w:id="1" w:name="_Hlk194482145"/>
    </w:p>
    <w:p w14:paraId="25658D27" w14:textId="60414C1F" w:rsidR="00831F71" w:rsidRPr="00C677BB" w:rsidRDefault="00465EFA" w:rsidP="00C677BB">
      <w:pPr>
        <w:pStyle w:val="Sarakstarindkopa"/>
        <w:numPr>
          <w:ilvl w:val="1"/>
          <w:numId w:val="13"/>
        </w:numPr>
        <w:tabs>
          <w:tab w:val="left" w:pos="540"/>
          <w:tab w:val="left" w:pos="993"/>
        </w:tabs>
        <w:spacing w:line="276" w:lineRule="auto"/>
        <w:jc w:val="both"/>
        <w:rPr>
          <w:rFonts w:ascii="Times New Roman" w:hAnsi="Times New Roman"/>
          <w:b/>
          <w:bCs/>
          <w:sz w:val="24"/>
          <w:szCs w:val="24"/>
          <w:lang w:val="lv-LV"/>
        </w:rPr>
      </w:pPr>
      <w:r>
        <w:rPr>
          <w:rFonts w:ascii="Times New Roman" w:hAnsi="Times New Roman"/>
          <w:b/>
          <w:bCs/>
          <w:sz w:val="24"/>
          <w:szCs w:val="24"/>
          <w:lang w:val="lv-LV"/>
        </w:rPr>
        <w:t xml:space="preserve"> </w:t>
      </w:r>
      <w:r w:rsidR="00831F71" w:rsidRPr="00C677BB">
        <w:rPr>
          <w:rFonts w:ascii="Times New Roman" w:hAnsi="Times New Roman"/>
          <w:b/>
          <w:bCs/>
          <w:sz w:val="24"/>
          <w:szCs w:val="24"/>
          <w:lang w:val="lv-LV"/>
        </w:rPr>
        <w:t xml:space="preserve">Priekšnosacījumi </w:t>
      </w:r>
      <w:proofErr w:type="spellStart"/>
      <w:r w:rsidR="00831F71" w:rsidRPr="00C677BB">
        <w:rPr>
          <w:rFonts w:ascii="Times New Roman" w:hAnsi="Times New Roman"/>
          <w:b/>
          <w:bCs/>
          <w:sz w:val="24"/>
          <w:szCs w:val="24"/>
          <w:lang w:val="lv-LV"/>
        </w:rPr>
        <w:t>pārkompensācijas</w:t>
      </w:r>
      <w:proofErr w:type="spellEnd"/>
      <w:r w:rsidR="00831F71" w:rsidRPr="00C677BB">
        <w:rPr>
          <w:rFonts w:ascii="Times New Roman" w:hAnsi="Times New Roman"/>
          <w:b/>
          <w:bCs/>
          <w:sz w:val="24"/>
          <w:szCs w:val="24"/>
          <w:lang w:val="lv-LV"/>
        </w:rPr>
        <w:t xml:space="preserve"> paturēšanai</w:t>
      </w:r>
    </w:p>
    <w:p w14:paraId="17BCE2A3" w14:textId="77777777" w:rsidR="00831F71" w:rsidRDefault="00831F71" w:rsidP="00831F71">
      <w:pPr>
        <w:tabs>
          <w:tab w:val="left" w:pos="540"/>
          <w:tab w:val="left" w:pos="993"/>
        </w:tabs>
        <w:spacing w:line="276" w:lineRule="auto"/>
        <w:jc w:val="both"/>
        <w:rPr>
          <w:rFonts w:ascii="Times New Roman" w:hAnsi="Times New Roman"/>
          <w:b/>
          <w:bCs/>
          <w:sz w:val="24"/>
          <w:szCs w:val="24"/>
          <w:lang w:val="lv-LV"/>
        </w:rPr>
      </w:pPr>
    </w:p>
    <w:p w14:paraId="20301D97" w14:textId="7961A5E5" w:rsidR="00831F71" w:rsidRDefault="00831F71" w:rsidP="00831F71">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831F71">
        <w:rPr>
          <w:rFonts w:ascii="Times New Roman" w:hAnsi="Times New Roman"/>
          <w:sz w:val="24"/>
          <w:szCs w:val="24"/>
          <w:lang w:val="lv-LV"/>
        </w:rPr>
        <w:t>Atbilstoši EK paziņojuma</w:t>
      </w:r>
      <w:r>
        <w:rPr>
          <w:rFonts w:ascii="Times New Roman" w:hAnsi="Times New Roman"/>
          <w:sz w:val="24"/>
          <w:szCs w:val="24"/>
          <w:lang w:val="lv-LV"/>
        </w:rPr>
        <w:t xml:space="preserve"> </w:t>
      </w:r>
      <w:r w:rsidRPr="00831F71">
        <w:rPr>
          <w:rFonts w:ascii="Times New Roman" w:hAnsi="Times New Roman"/>
          <w:sz w:val="24"/>
          <w:szCs w:val="24"/>
          <w:lang w:val="lv-LV"/>
        </w:rPr>
        <w:t xml:space="preserve">nosacījumiem </w:t>
      </w:r>
      <w:proofErr w:type="spellStart"/>
      <w:r w:rsidRPr="00831F71">
        <w:rPr>
          <w:rFonts w:ascii="Times New Roman" w:hAnsi="Times New Roman"/>
          <w:sz w:val="24"/>
          <w:szCs w:val="24"/>
          <w:lang w:val="lv-LV"/>
        </w:rPr>
        <w:t>pārkompensācija</w:t>
      </w:r>
      <w:proofErr w:type="spellEnd"/>
      <w:r w:rsidRPr="00831F71">
        <w:rPr>
          <w:rFonts w:ascii="Times New Roman" w:hAnsi="Times New Roman"/>
          <w:sz w:val="24"/>
          <w:szCs w:val="24"/>
          <w:lang w:val="lv-LV"/>
        </w:rPr>
        <w:t xml:space="preserve"> nav nepieciešama un ir uzskatāma par nelikumīgu valsts atbalstu, kas bez kavēšanās </w:t>
      </w:r>
      <w:r w:rsidR="00AF26D7">
        <w:rPr>
          <w:rFonts w:ascii="Times New Roman" w:hAnsi="Times New Roman"/>
          <w:sz w:val="24"/>
          <w:szCs w:val="24"/>
          <w:lang w:val="lv-LV"/>
        </w:rPr>
        <w:t xml:space="preserve">Latvijas Sabiedriskajam medijam </w:t>
      </w:r>
      <w:r w:rsidRPr="00831F71">
        <w:rPr>
          <w:rFonts w:ascii="Times New Roman" w:hAnsi="Times New Roman"/>
          <w:sz w:val="24"/>
          <w:szCs w:val="24"/>
          <w:lang w:val="lv-LV"/>
        </w:rPr>
        <w:t>ir jā</w:t>
      </w:r>
      <w:r>
        <w:rPr>
          <w:rFonts w:ascii="Times New Roman" w:hAnsi="Times New Roman"/>
          <w:sz w:val="24"/>
          <w:szCs w:val="24"/>
          <w:lang w:val="lv-LV"/>
        </w:rPr>
        <w:t>atgriež</w:t>
      </w:r>
      <w:r w:rsidRPr="00831F71">
        <w:rPr>
          <w:rFonts w:ascii="Times New Roman" w:hAnsi="Times New Roman"/>
          <w:sz w:val="24"/>
          <w:szCs w:val="24"/>
          <w:lang w:val="lv-LV"/>
        </w:rPr>
        <w:t xml:space="preserve"> valstij </w:t>
      </w:r>
      <w:r>
        <w:rPr>
          <w:rFonts w:ascii="Times New Roman" w:hAnsi="Times New Roman"/>
          <w:sz w:val="24"/>
          <w:szCs w:val="24"/>
          <w:lang w:val="lv-LV"/>
        </w:rPr>
        <w:t xml:space="preserve">jeb </w:t>
      </w:r>
      <w:r w:rsidRPr="00831F71">
        <w:rPr>
          <w:rFonts w:ascii="Times New Roman" w:hAnsi="Times New Roman"/>
          <w:sz w:val="24"/>
          <w:szCs w:val="24"/>
          <w:lang w:val="lv-LV"/>
        </w:rPr>
        <w:t xml:space="preserve">atbalsta sniedzējam. </w:t>
      </w:r>
    </w:p>
    <w:p w14:paraId="6BDE96AD" w14:textId="729D0C51" w:rsidR="00667DDC" w:rsidRPr="00AF26D7" w:rsidRDefault="00667DDC" w:rsidP="00AF26D7">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BC26E1">
        <w:rPr>
          <w:rFonts w:ascii="Times New Roman" w:hAnsi="Times New Roman"/>
          <w:sz w:val="24"/>
          <w:szCs w:val="24"/>
          <w:lang w:val="lv-LV"/>
        </w:rPr>
        <w:t>Uzkrājumu jeb budžeta rezerves veidošana no v</w:t>
      </w:r>
      <w:r w:rsidR="00831F71" w:rsidRPr="00BC26E1">
        <w:rPr>
          <w:rFonts w:ascii="Times New Roman" w:hAnsi="Times New Roman"/>
          <w:sz w:val="24"/>
          <w:szCs w:val="24"/>
          <w:lang w:val="lv-LV"/>
        </w:rPr>
        <w:t>alsts atbalst</w:t>
      </w:r>
      <w:r w:rsidRPr="00BC26E1">
        <w:rPr>
          <w:rFonts w:ascii="Times New Roman" w:hAnsi="Times New Roman"/>
          <w:sz w:val="24"/>
          <w:szCs w:val="24"/>
          <w:lang w:val="lv-LV"/>
        </w:rPr>
        <w:t>a nav pieļaujama,</w:t>
      </w:r>
      <w:r w:rsidR="00BC26E1">
        <w:rPr>
          <w:rFonts w:ascii="Times New Roman" w:hAnsi="Times New Roman"/>
          <w:sz w:val="24"/>
          <w:szCs w:val="24"/>
          <w:lang w:val="lv-LV"/>
        </w:rPr>
        <w:t xml:space="preserve"> ņ</w:t>
      </w:r>
      <w:r w:rsidR="00BC26E1" w:rsidRPr="00BC26E1">
        <w:rPr>
          <w:rFonts w:ascii="Times New Roman" w:hAnsi="Times New Roman"/>
          <w:sz w:val="24"/>
          <w:szCs w:val="24"/>
          <w:lang w:val="lv-LV"/>
        </w:rPr>
        <w:t>emot vērā, ka</w:t>
      </w:r>
      <w:r w:rsidR="00BC26E1">
        <w:rPr>
          <w:rFonts w:ascii="Times New Roman" w:hAnsi="Times New Roman"/>
          <w:sz w:val="24"/>
          <w:szCs w:val="24"/>
          <w:lang w:val="lv-LV"/>
        </w:rPr>
        <w:t xml:space="preserve"> Latvijas Sabiedriskajam medijam</w:t>
      </w:r>
      <w:r w:rsidR="00BC26E1" w:rsidRPr="00BC26E1">
        <w:rPr>
          <w:rFonts w:ascii="Times New Roman" w:hAnsi="Times New Roman"/>
          <w:sz w:val="24"/>
          <w:szCs w:val="24"/>
          <w:lang w:val="lv-LV"/>
        </w:rPr>
        <w:t xml:space="preserve"> sabiedriskā pasūtījuma izpildei piešķir</w:t>
      </w:r>
      <w:r w:rsidR="00BC26E1">
        <w:rPr>
          <w:rFonts w:ascii="Times New Roman" w:hAnsi="Times New Roman"/>
          <w:sz w:val="24"/>
          <w:szCs w:val="24"/>
          <w:lang w:val="lv-LV"/>
        </w:rPr>
        <w:t>tos</w:t>
      </w:r>
      <w:r w:rsidR="00BC26E1" w:rsidRPr="00BC26E1">
        <w:rPr>
          <w:rFonts w:ascii="Times New Roman" w:hAnsi="Times New Roman"/>
          <w:sz w:val="24"/>
          <w:szCs w:val="24"/>
          <w:lang w:val="lv-LV"/>
        </w:rPr>
        <w:t xml:space="preserve"> valsts budžeta līdzekļus</w:t>
      </w:r>
      <w:r w:rsidR="00BC26E1">
        <w:rPr>
          <w:rFonts w:ascii="Times New Roman" w:hAnsi="Times New Roman"/>
          <w:sz w:val="24"/>
          <w:szCs w:val="24"/>
          <w:lang w:val="lv-LV"/>
        </w:rPr>
        <w:t xml:space="preserve"> </w:t>
      </w:r>
      <w:r w:rsidR="00BC26E1" w:rsidRPr="00BC26E1">
        <w:rPr>
          <w:rFonts w:ascii="Times New Roman" w:hAnsi="Times New Roman"/>
          <w:sz w:val="24"/>
          <w:szCs w:val="24"/>
          <w:lang w:val="lv-LV"/>
        </w:rPr>
        <w:t xml:space="preserve">ir jāizlieto, ievērojot </w:t>
      </w:r>
      <w:r w:rsidR="00465EFA">
        <w:rPr>
          <w:rFonts w:ascii="Times New Roman" w:hAnsi="Times New Roman"/>
          <w:sz w:val="24"/>
          <w:szCs w:val="24"/>
          <w:lang w:val="lv-LV"/>
        </w:rPr>
        <w:t>l</w:t>
      </w:r>
      <w:r w:rsidR="00465EFA" w:rsidRPr="00BC26E1">
        <w:rPr>
          <w:rFonts w:ascii="Times New Roman" w:hAnsi="Times New Roman"/>
          <w:sz w:val="24"/>
          <w:szCs w:val="24"/>
          <w:lang w:val="lv-LV"/>
        </w:rPr>
        <w:t xml:space="preserve">ikuma </w:t>
      </w:r>
      <w:r w:rsidR="00465EFA">
        <w:rPr>
          <w:rFonts w:ascii="Times New Roman" w:hAnsi="Times New Roman"/>
          <w:sz w:val="24"/>
          <w:szCs w:val="24"/>
          <w:lang w:val="lv-LV"/>
        </w:rPr>
        <w:t>“P</w:t>
      </w:r>
      <w:r w:rsidR="00BC26E1" w:rsidRPr="00BC26E1">
        <w:rPr>
          <w:rFonts w:ascii="Times New Roman" w:hAnsi="Times New Roman"/>
          <w:sz w:val="24"/>
          <w:szCs w:val="24"/>
          <w:lang w:val="lv-LV"/>
        </w:rPr>
        <w:t>ar budžetu un finanšu vadību</w:t>
      </w:r>
      <w:r w:rsidR="00465EFA">
        <w:rPr>
          <w:rFonts w:ascii="Times New Roman" w:hAnsi="Times New Roman"/>
          <w:sz w:val="24"/>
          <w:szCs w:val="24"/>
          <w:lang w:val="lv-LV"/>
        </w:rPr>
        <w:t>”</w:t>
      </w:r>
      <w:r w:rsidR="00BC26E1" w:rsidRPr="00BC26E1">
        <w:rPr>
          <w:rFonts w:ascii="Times New Roman" w:hAnsi="Times New Roman"/>
          <w:sz w:val="24"/>
          <w:szCs w:val="24"/>
          <w:lang w:val="lv-LV"/>
        </w:rPr>
        <w:t xml:space="preserve"> prasības, kā arī gadskārtējā valsts budžeta likumā noteiktos administratīvi</w:t>
      </w:r>
      <w:r w:rsidR="009B185D">
        <w:rPr>
          <w:rFonts w:ascii="Times New Roman" w:hAnsi="Times New Roman"/>
          <w:sz w:val="24"/>
          <w:szCs w:val="24"/>
          <w:lang w:val="lv-LV"/>
        </w:rPr>
        <w:t xml:space="preserve"> - </w:t>
      </w:r>
      <w:r w:rsidR="00BC26E1" w:rsidRPr="00BC26E1">
        <w:rPr>
          <w:rFonts w:ascii="Times New Roman" w:hAnsi="Times New Roman"/>
          <w:sz w:val="24"/>
          <w:szCs w:val="24"/>
          <w:lang w:val="lv-LV"/>
        </w:rPr>
        <w:t>tehniskos budžeta izpildes nosacījumus un elastības mehānismus. Gadskārtējā valsts budžeta likumā noteiktais finansējums ir izlietojams tajā periodā un tam mērķim, kuram tas ir plānots</w:t>
      </w:r>
      <w:r w:rsidR="009B185D">
        <w:rPr>
          <w:rFonts w:ascii="Times New Roman" w:hAnsi="Times New Roman"/>
          <w:sz w:val="24"/>
          <w:szCs w:val="24"/>
          <w:lang w:val="lv-LV"/>
        </w:rPr>
        <w:t xml:space="preserve">. </w:t>
      </w:r>
      <w:r w:rsidR="00AF26D7">
        <w:rPr>
          <w:rFonts w:ascii="Times New Roman" w:hAnsi="Times New Roman"/>
          <w:sz w:val="24"/>
          <w:szCs w:val="24"/>
          <w:lang w:val="lv-LV"/>
        </w:rPr>
        <w:t>B</w:t>
      </w:r>
      <w:r w:rsidRPr="00AF26D7">
        <w:rPr>
          <w:rFonts w:ascii="Times New Roman" w:hAnsi="Times New Roman"/>
          <w:sz w:val="24"/>
          <w:szCs w:val="24"/>
          <w:lang w:val="lv-LV"/>
        </w:rPr>
        <w:t>udžeta rezerve var tikt veidota no komercdarbības ie</w:t>
      </w:r>
      <w:r w:rsidR="004F2D76">
        <w:rPr>
          <w:rFonts w:ascii="Times New Roman" w:hAnsi="Times New Roman"/>
          <w:sz w:val="24"/>
          <w:szCs w:val="24"/>
          <w:lang w:val="lv-LV"/>
        </w:rPr>
        <w:t>t</w:t>
      </w:r>
      <w:r w:rsidRPr="00AF26D7">
        <w:rPr>
          <w:rFonts w:ascii="Times New Roman" w:hAnsi="Times New Roman"/>
          <w:sz w:val="24"/>
          <w:szCs w:val="24"/>
          <w:lang w:val="lv-LV"/>
        </w:rPr>
        <w:t>varos gūtajiem ieņēmumiem jeb pašu ieņēmumiem</w:t>
      </w:r>
      <w:r w:rsidR="00567BCE">
        <w:rPr>
          <w:rFonts w:ascii="Times New Roman" w:hAnsi="Times New Roman"/>
          <w:sz w:val="24"/>
          <w:szCs w:val="24"/>
          <w:lang w:val="lv-LV"/>
        </w:rPr>
        <w:t xml:space="preserve"> un saimnieciskās darbības rezultātā gūtās</w:t>
      </w:r>
      <w:r w:rsidRPr="00AF26D7">
        <w:rPr>
          <w:rFonts w:ascii="Times New Roman" w:hAnsi="Times New Roman"/>
          <w:sz w:val="24"/>
          <w:szCs w:val="24"/>
          <w:lang w:val="lv-LV"/>
        </w:rPr>
        <w:t xml:space="preserve"> peļņas</w:t>
      </w:r>
      <w:r w:rsidR="00831F71" w:rsidRPr="00AF26D7">
        <w:rPr>
          <w:rFonts w:ascii="Times New Roman" w:hAnsi="Times New Roman"/>
          <w:sz w:val="24"/>
          <w:szCs w:val="24"/>
          <w:lang w:val="lv-LV"/>
        </w:rPr>
        <w:t xml:space="preserve">, kas </w:t>
      </w:r>
      <w:r w:rsidRPr="00AF26D7">
        <w:rPr>
          <w:rFonts w:ascii="Times New Roman" w:hAnsi="Times New Roman"/>
          <w:sz w:val="24"/>
          <w:szCs w:val="24"/>
          <w:lang w:val="lv-LV"/>
        </w:rPr>
        <w:t xml:space="preserve">Latvijas Sabiedriskajam medijam jāizmanto sabiedriskā pasūtījuma izpildei. </w:t>
      </w:r>
    </w:p>
    <w:p w14:paraId="5779B351" w14:textId="470F8EE1" w:rsidR="00831F71" w:rsidRPr="00831F71" w:rsidRDefault="00667DDC" w:rsidP="00831F71">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 xml:space="preserve">Pašu ieņēmumu uzkrājumi </w:t>
      </w:r>
      <w:r w:rsidR="00831F71" w:rsidRPr="00831F71">
        <w:rPr>
          <w:rFonts w:ascii="Times New Roman" w:hAnsi="Times New Roman"/>
          <w:sz w:val="24"/>
          <w:szCs w:val="24"/>
          <w:lang w:val="lv-LV"/>
        </w:rPr>
        <w:t>līdz 10</w:t>
      </w:r>
      <w:r w:rsidR="00465EFA">
        <w:rPr>
          <w:rFonts w:ascii="Times New Roman" w:hAnsi="Times New Roman"/>
          <w:sz w:val="24"/>
          <w:szCs w:val="24"/>
          <w:lang w:val="lv-LV"/>
        </w:rPr>
        <w:t xml:space="preserve"> procentiem</w:t>
      </w:r>
      <w:r w:rsidR="00831F71" w:rsidRPr="00831F71">
        <w:rPr>
          <w:rFonts w:ascii="Times New Roman" w:hAnsi="Times New Roman"/>
          <w:sz w:val="24"/>
          <w:szCs w:val="24"/>
          <w:lang w:val="lv-LV"/>
        </w:rPr>
        <w:t xml:space="preserve"> no </w:t>
      </w:r>
      <w:r w:rsidR="002A2222">
        <w:rPr>
          <w:rFonts w:ascii="Times New Roman" w:hAnsi="Times New Roman"/>
          <w:sz w:val="24"/>
          <w:szCs w:val="24"/>
          <w:lang w:val="lv-LV"/>
        </w:rPr>
        <w:t xml:space="preserve">Latvijas Sabiedriskā medija </w:t>
      </w:r>
      <w:r w:rsidR="00831F71" w:rsidRPr="00831F71">
        <w:rPr>
          <w:rFonts w:ascii="Times New Roman" w:hAnsi="Times New Roman"/>
          <w:sz w:val="24"/>
          <w:szCs w:val="24"/>
          <w:lang w:val="lv-LV"/>
        </w:rPr>
        <w:t>sabiedrisk</w:t>
      </w:r>
      <w:r>
        <w:rPr>
          <w:rFonts w:ascii="Times New Roman" w:hAnsi="Times New Roman"/>
          <w:sz w:val="24"/>
          <w:szCs w:val="24"/>
          <w:lang w:val="lv-LV"/>
        </w:rPr>
        <w:t>ā</w:t>
      </w:r>
      <w:r w:rsidR="00831F71" w:rsidRPr="00831F71">
        <w:rPr>
          <w:rFonts w:ascii="Times New Roman" w:hAnsi="Times New Roman"/>
          <w:sz w:val="24"/>
          <w:szCs w:val="24"/>
          <w:lang w:val="lv-LV"/>
        </w:rPr>
        <w:t xml:space="preserve"> </w:t>
      </w:r>
      <w:r>
        <w:rPr>
          <w:rFonts w:ascii="Times New Roman" w:hAnsi="Times New Roman"/>
          <w:sz w:val="24"/>
          <w:szCs w:val="24"/>
          <w:lang w:val="lv-LV"/>
        </w:rPr>
        <w:t>pasūtījuma</w:t>
      </w:r>
      <w:r w:rsidR="00831F71" w:rsidRPr="00831F71">
        <w:rPr>
          <w:rFonts w:ascii="Times New Roman" w:hAnsi="Times New Roman"/>
          <w:sz w:val="24"/>
          <w:szCs w:val="24"/>
          <w:lang w:val="lv-LV"/>
        </w:rPr>
        <w:t xml:space="preserve"> uzdevum</w:t>
      </w:r>
      <w:r>
        <w:rPr>
          <w:rFonts w:ascii="Times New Roman" w:hAnsi="Times New Roman"/>
          <w:sz w:val="24"/>
          <w:szCs w:val="24"/>
          <w:lang w:val="lv-LV"/>
        </w:rPr>
        <w:t>u</w:t>
      </w:r>
      <w:r w:rsidR="00831F71" w:rsidRPr="00831F71">
        <w:rPr>
          <w:rFonts w:ascii="Times New Roman" w:hAnsi="Times New Roman"/>
          <w:sz w:val="24"/>
          <w:szCs w:val="24"/>
          <w:lang w:val="lv-LV"/>
        </w:rPr>
        <w:t xml:space="preserve"> gada budžetā paredzētajiem izdevumiem var </w:t>
      </w:r>
      <w:r>
        <w:rPr>
          <w:rFonts w:ascii="Times New Roman" w:hAnsi="Times New Roman"/>
          <w:sz w:val="24"/>
          <w:szCs w:val="24"/>
          <w:lang w:val="lv-LV"/>
        </w:rPr>
        <w:t xml:space="preserve">tikt </w:t>
      </w:r>
      <w:r w:rsidR="00831F71" w:rsidRPr="00831F71">
        <w:rPr>
          <w:rFonts w:ascii="Times New Roman" w:hAnsi="Times New Roman"/>
          <w:sz w:val="24"/>
          <w:szCs w:val="24"/>
          <w:lang w:val="lv-LV"/>
        </w:rPr>
        <w:t>uzskatīt</w:t>
      </w:r>
      <w:r>
        <w:rPr>
          <w:rFonts w:ascii="Times New Roman" w:hAnsi="Times New Roman"/>
          <w:sz w:val="24"/>
          <w:szCs w:val="24"/>
          <w:lang w:val="lv-LV"/>
        </w:rPr>
        <w:t>i</w:t>
      </w:r>
      <w:r w:rsidR="00831F71" w:rsidRPr="00831F71">
        <w:rPr>
          <w:rFonts w:ascii="Times New Roman" w:hAnsi="Times New Roman"/>
          <w:sz w:val="24"/>
          <w:szCs w:val="24"/>
          <w:lang w:val="lv-LV"/>
        </w:rPr>
        <w:t xml:space="preserve"> par vajadzīg</w:t>
      </w:r>
      <w:r>
        <w:rPr>
          <w:rFonts w:ascii="Times New Roman" w:hAnsi="Times New Roman"/>
          <w:sz w:val="24"/>
          <w:szCs w:val="24"/>
          <w:lang w:val="lv-LV"/>
        </w:rPr>
        <w:t>iem</w:t>
      </w:r>
      <w:r w:rsidR="00831F71" w:rsidRPr="00831F71">
        <w:rPr>
          <w:rFonts w:ascii="Times New Roman" w:hAnsi="Times New Roman"/>
          <w:sz w:val="24"/>
          <w:szCs w:val="24"/>
          <w:lang w:val="lv-LV"/>
        </w:rPr>
        <w:t>, lai novērstu izmaksu un ieņēmumu svārstību ietekmi.</w:t>
      </w:r>
    </w:p>
    <w:p w14:paraId="72E119EB" w14:textId="38C55292" w:rsidR="00831F71" w:rsidRPr="00831F71" w:rsidRDefault="00831F71" w:rsidP="00831F71">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831F71">
        <w:rPr>
          <w:rFonts w:ascii="Times New Roman" w:hAnsi="Times New Roman"/>
          <w:sz w:val="24"/>
          <w:szCs w:val="24"/>
          <w:lang w:val="lv-LV"/>
        </w:rPr>
        <w:t xml:space="preserve">Izņēmuma kārtā ar pienācīgu pamatojumu </w:t>
      </w:r>
      <w:r w:rsidR="00093C65">
        <w:rPr>
          <w:rFonts w:ascii="Times New Roman" w:hAnsi="Times New Roman"/>
          <w:sz w:val="24"/>
          <w:szCs w:val="24"/>
          <w:lang w:val="lv-LV"/>
        </w:rPr>
        <w:t xml:space="preserve">un Padomes atļauju </w:t>
      </w:r>
      <w:r w:rsidR="00667DDC">
        <w:rPr>
          <w:rFonts w:ascii="Times New Roman" w:hAnsi="Times New Roman"/>
          <w:sz w:val="24"/>
          <w:szCs w:val="24"/>
          <w:lang w:val="lv-LV"/>
        </w:rPr>
        <w:t>Latvijas Sabiedriskais medijs var veidot uzkrājumus no pašu ieņēmumiem</w:t>
      </w:r>
      <w:r w:rsidRPr="00831F71">
        <w:rPr>
          <w:rFonts w:ascii="Times New Roman" w:hAnsi="Times New Roman"/>
          <w:sz w:val="24"/>
          <w:szCs w:val="24"/>
          <w:lang w:val="lv-LV"/>
        </w:rPr>
        <w:t>, kur</w:t>
      </w:r>
      <w:r w:rsidR="00667DDC">
        <w:rPr>
          <w:rFonts w:ascii="Times New Roman" w:hAnsi="Times New Roman"/>
          <w:sz w:val="24"/>
          <w:szCs w:val="24"/>
          <w:lang w:val="lv-LV"/>
        </w:rPr>
        <w:t>u</w:t>
      </w:r>
      <w:r w:rsidRPr="00831F71">
        <w:rPr>
          <w:rFonts w:ascii="Times New Roman" w:hAnsi="Times New Roman"/>
          <w:sz w:val="24"/>
          <w:szCs w:val="24"/>
          <w:lang w:val="lv-LV"/>
        </w:rPr>
        <w:t xml:space="preserve"> apjoms pārsniedz 10</w:t>
      </w:r>
      <w:r w:rsidR="00465EFA">
        <w:rPr>
          <w:rFonts w:ascii="Times New Roman" w:hAnsi="Times New Roman"/>
          <w:sz w:val="24"/>
          <w:szCs w:val="24"/>
          <w:lang w:val="lv-LV"/>
        </w:rPr>
        <w:t xml:space="preserve"> procentus </w:t>
      </w:r>
      <w:r w:rsidRPr="00831F71">
        <w:rPr>
          <w:rFonts w:ascii="Times New Roman" w:hAnsi="Times New Roman"/>
          <w:sz w:val="24"/>
          <w:szCs w:val="24"/>
          <w:lang w:val="lv-LV"/>
        </w:rPr>
        <w:t xml:space="preserve">no </w:t>
      </w:r>
      <w:r w:rsidR="00667DDC">
        <w:rPr>
          <w:rFonts w:ascii="Times New Roman" w:hAnsi="Times New Roman"/>
          <w:sz w:val="24"/>
          <w:szCs w:val="24"/>
          <w:lang w:val="lv-LV"/>
        </w:rPr>
        <w:t xml:space="preserve">Latvijas Sabiedriskā medija </w:t>
      </w:r>
      <w:r w:rsidRPr="00831F71">
        <w:rPr>
          <w:rFonts w:ascii="Times New Roman" w:hAnsi="Times New Roman"/>
          <w:sz w:val="24"/>
          <w:szCs w:val="24"/>
          <w:lang w:val="lv-LV"/>
        </w:rPr>
        <w:t xml:space="preserve">gada budžeta izdevumiem, </w:t>
      </w:r>
      <w:r w:rsidR="00667DDC">
        <w:rPr>
          <w:rFonts w:ascii="Times New Roman" w:hAnsi="Times New Roman"/>
          <w:sz w:val="24"/>
          <w:szCs w:val="24"/>
          <w:lang w:val="lv-LV"/>
        </w:rPr>
        <w:t xml:space="preserve">pieļaujot, ka </w:t>
      </w:r>
      <w:r w:rsidRPr="00831F71">
        <w:rPr>
          <w:rFonts w:ascii="Times New Roman" w:hAnsi="Times New Roman"/>
          <w:sz w:val="24"/>
          <w:szCs w:val="24"/>
          <w:lang w:val="lv-LV"/>
        </w:rPr>
        <w:t xml:space="preserve">šī </w:t>
      </w:r>
      <w:proofErr w:type="spellStart"/>
      <w:r w:rsidRPr="00831F71">
        <w:rPr>
          <w:rFonts w:ascii="Times New Roman" w:hAnsi="Times New Roman"/>
          <w:sz w:val="24"/>
          <w:szCs w:val="24"/>
          <w:lang w:val="lv-LV"/>
        </w:rPr>
        <w:t>pārkompensācija</w:t>
      </w:r>
      <w:proofErr w:type="spellEnd"/>
      <w:r w:rsidRPr="00831F71">
        <w:rPr>
          <w:rFonts w:ascii="Times New Roman" w:hAnsi="Times New Roman"/>
          <w:sz w:val="24"/>
          <w:szCs w:val="24"/>
          <w:lang w:val="lv-LV"/>
        </w:rPr>
        <w:t xml:space="preserve"> jau iepriekš ir īpaši un saistošā veidā paredzēta lieliem ārkārtas izdevumiem, kuri nepieciešami sabiedris</w:t>
      </w:r>
      <w:r w:rsidR="00667DDC">
        <w:rPr>
          <w:rFonts w:ascii="Times New Roman" w:hAnsi="Times New Roman"/>
          <w:sz w:val="24"/>
          <w:szCs w:val="24"/>
          <w:lang w:val="lv-LV"/>
        </w:rPr>
        <w:t xml:space="preserve">kā pasūtījuma </w:t>
      </w:r>
      <w:r w:rsidRPr="00831F71">
        <w:rPr>
          <w:rFonts w:ascii="Times New Roman" w:hAnsi="Times New Roman"/>
          <w:sz w:val="24"/>
          <w:szCs w:val="24"/>
          <w:lang w:val="lv-LV"/>
        </w:rPr>
        <w:t>uzdevum</w:t>
      </w:r>
      <w:r w:rsidR="00667DDC">
        <w:rPr>
          <w:rFonts w:ascii="Times New Roman" w:hAnsi="Times New Roman"/>
          <w:sz w:val="24"/>
          <w:szCs w:val="24"/>
          <w:lang w:val="lv-LV"/>
        </w:rPr>
        <w:t>u</w:t>
      </w:r>
      <w:r w:rsidRPr="00831F71">
        <w:rPr>
          <w:rFonts w:ascii="Times New Roman" w:hAnsi="Times New Roman"/>
          <w:sz w:val="24"/>
          <w:szCs w:val="24"/>
          <w:lang w:val="lv-LV"/>
        </w:rPr>
        <w:t xml:space="preserve"> izpildei. Šādas skaidri paredzētas pārmērīgas kompensācijas izmantošana</w:t>
      </w:r>
      <w:r w:rsidR="00B174F8">
        <w:rPr>
          <w:rFonts w:ascii="Times New Roman" w:hAnsi="Times New Roman"/>
          <w:sz w:val="24"/>
          <w:szCs w:val="24"/>
          <w:lang w:val="lv-LV"/>
        </w:rPr>
        <w:t xml:space="preserve"> ir</w:t>
      </w:r>
      <w:r w:rsidRPr="00831F71">
        <w:rPr>
          <w:rFonts w:ascii="Times New Roman" w:hAnsi="Times New Roman"/>
          <w:sz w:val="24"/>
          <w:szCs w:val="24"/>
          <w:lang w:val="lv-LV"/>
        </w:rPr>
        <w:t xml:space="preserve"> ierobežota arī laika ziņā atkarībā no tās mērķa.</w:t>
      </w:r>
    </w:p>
    <w:p w14:paraId="6719B1BE" w14:textId="6604A757" w:rsidR="00831F71" w:rsidRPr="00831F71" w:rsidRDefault="00831F71" w:rsidP="00831F71">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831F71">
        <w:rPr>
          <w:rFonts w:ascii="Times New Roman" w:hAnsi="Times New Roman"/>
          <w:sz w:val="24"/>
          <w:szCs w:val="24"/>
          <w:lang w:val="lv-LV"/>
        </w:rPr>
        <w:t xml:space="preserve">Ja </w:t>
      </w:r>
      <w:r w:rsidR="00B174F8">
        <w:rPr>
          <w:rFonts w:ascii="Times New Roman" w:hAnsi="Times New Roman"/>
          <w:sz w:val="24"/>
          <w:szCs w:val="24"/>
          <w:lang w:val="lv-LV"/>
        </w:rPr>
        <w:t xml:space="preserve">Latvijas Sabiedriskā medija </w:t>
      </w:r>
      <w:r w:rsidRPr="00831F71">
        <w:rPr>
          <w:rFonts w:ascii="Times New Roman" w:hAnsi="Times New Roman"/>
          <w:sz w:val="24"/>
          <w:szCs w:val="24"/>
          <w:lang w:val="lv-LV"/>
        </w:rPr>
        <w:t>pašu ieņēmumu uzkrājumu apjoms regulāri pārsniedz 10</w:t>
      </w:r>
      <w:r w:rsidR="00093C65">
        <w:rPr>
          <w:rFonts w:ascii="Times New Roman" w:hAnsi="Times New Roman"/>
          <w:sz w:val="24"/>
          <w:szCs w:val="24"/>
          <w:lang w:val="lv-LV"/>
        </w:rPr>
        <w:t xml:space="preserve"> procentus </w:t>
      </w:r>
      <w:r w:rsidRPr="00831F71">
        <w:rPr>
          <w:rFonts w:ascii="Times New Roman" w:hAnsi="Times New Roman"/>
          <w:sz w:val="24"/>
          <w:szCs w:val="24"/>
          <w:lang w:val="lv-LV"/>
        </w:rPr>
        <w:t xml:space="preserve">no </w:t>
      </w:r>
      <w:r w:rsidR="00B174F8">
        <w:rPr>
          <w:rFonts w:ascii="Times New Roman" w:hAnsi="Times New Roman"/>
          <w:sz w:val="24"/>
          <w:szCs w:val="24"/>
          <w:lang w:val="lv-LV"/>
        </w:rPr>
        <w:t xml:space="preserve">Latvijas Sabiedriskā medija </w:t>
      </w:r>
      <w:r w:rsidRPr="00831F71">
        <w:rPr>
          <w:rFonts w:ascii="Times New Roman" w:hAnsi="Times New Roman"/>
          <w:sz w:val="24"/>
          <w:szCs w:val="24"/>
          <w:lang w:val="lv-LV"/>
        </w:rPr>
        <w:t>gada</w:t>
      </w:r>
      <w:r w:rsidR="00B174F8">
        <w:rPr>
          <w:rFonts w:ascii="Times New Roman" w:hAnsi="Times New Roman"/>
          <w:sz w:val="24"/>
          <w:szCs w:val="24"/>
          <w:lang w:val="lv-LV"/>
        </w:rPr>
        <w:t xml:space="preserve"> budžeta</w:t>
      </w:r>
      <w:r w:rsidRPr="00831F71">
        <w:rPr>
          <w:rFonts w:ascii="Times New Roman" w:hAnsi="Times New Roman"/>
          <w:sz w:val="24"/>
          <w:szCs w:val="24"/>
          <w:lang w:val="lv-LV"/>
        </w:rPr>
        <w:t xml:space="preserve"> iz</w:t>
      </w:r>
      <w:r w:rsidR="002A2222">
        <w:rPr>
          <w:rFonts w:ascii="Times New Roman" w:hAnsi="Times New Roman"/>
          <w:sz w:val="24"/>
          <w:szCs w:val="24"/>
          <w:lang w:val="lv-LV"/>
        </w:rPr>
        <w:t>devumiem</w:t>
      </w:r>
      <w:r w:rsidRPr="00831F71">
        <w:rPr>
          <w:rFonts w:ascii="Times New Roman" w:hAnsi="Times New Roman"/>
          <w:sz w:val="24"/>
          <w:szCs w:val="24"/>
          <w:lang w:val="lv-LV"/>
        </w:rPr>
        <w:t xml:space="preserve">, </w:t>
      </w:r>
      <w:r w:rsidR="00B174F8">
        <w:rPr>
          <w:rFonts w:ascii="Times New Roman" w:hAnsi="Times New Roman"/>
          <w:sz w:val="24"/>
          <w:szCs w:val="24"/>
          <w:lang w:val="lv-LV"/>
        </w:rPr>
        <w:t xml:space="preserve">Padome </w:t>
      </w:r>
      <w:r w:rsidRPr="00831F71">
        <w:rPr>
          <w:rFonts w:ascii="Times New Roman" w:hAnsi="Times New Roman"/>
          <w:sz w:val="24"/>
          <w:szCs w:val="24"/>
          <w:lang w:val="lv-LV"/>
        </w:rPr>
        <w:t>pārskata, vai finansējuma līmenis ir pielāgots</w:t>
      </w:r>
      <w:r w:rsidR="00B174F8">
        <w:rPr>
          <w:rFonts w:ascii="Times New Roman" w:hAnsi="Times New Roman"/>
          <w:sz w:val="24"/>
          <w:szCs w:val="24"/>
          <w:lang w:val="lv-LV"/>
        </w:rPr>
        <w:t xml:space="preserve"> Latvijas Sabiedriskā medija</w:t>
      </w:r>
      <w:r w:rsidRPr="00831F71">
        <w:rPr>
          <w:rFonts w:ascii="Times New Roman" w:hAnsi="Times New Roman"/>
          <w:sz w:val="24"/>
          <w:szCs w:val="24"/>
          <w:lang w:val="lv-LV"/>
        </w:rPr>
        <w:t xml:space="preserve"> finanšu vajadzībām.</w:t>
      </w:r>
    </w:p>
    <w:p w14:paraId="17A576E5" w14:textId="3ECBEA91" w:rsidR="00831F71" w:rsidRDefault="00831F71" w:rsidP="00831F71">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831F71">
        <w:rPr>
          <w:rFonts w:ascii="Times New Roman" w:hAnsi="Times New Roman"/>
          <w:sz w:val="24"/>
          <w:szCs w:val="24"/>
          <w:lang w:val="lv-LV"/>
        </w:rPr>
        <w:t xml:space="preserve">Konstatējot </w:t>
      </w:r>
      <w:proofErr w:type="spellStart"/>
      <w:r w:rsidRPr="00831F71">
        <w:rPr>
          <w:rFonts w:ascii="Times New Roman" w:hAnsi="Times New Roman"/>
          <w:sz w:val="24"/>
          <w:szCs w:val="24"/>
          <w:lang w:val="lv-LV"/>
        </w:rPr>
        <w:t>pār</w:t>
      </w:r>
      <w:r w:rsidR="00BC26E1">
        <w:rPr>
          <w:rFonts w:ascii="Times New Roman" w:hAnsi="Times New Roman"/>
          <w:sz w:val="24"/>
          <w:szCs w:val="24"/>
          <w:lang w:val="lv-LV"/>
        </w:rPr>
        <w:t>k</w:t>
      </w:r>
      <w:r w:rsidRPr="00831F71">
        <w:rPr>
          <w:rFonts w:ascii="Times New Roman" w:hAnsi="Times New Roman"/>
          <w:sz w:val="24"/>
          <w:szCs w:val="24"/>
          <w:lang w:val="lv-LV"/>
        </w:rPr>
        <w:t>ompensāciju</w:t>
      </w:r>
      <w:proofErr w:type="spellEnd"/>
      <w:r w:rsidRPr="00831F71">
        <w:rPr>
          <w:rFonts w:ascii="Times New Roman" w:hAnsi="Times New Roman"/>
          <w:sz w:val="24"/>
          <w:szCs w:val="24"/>
          <w:lang w:val="lv-LV"/>
        </w:rPr>
        <w:t xml:space="preserve">, </w:t>
      </w:r>
      <w:r w:rsidR="00BC26E1">
        <w:rPr>
          <w:rFonts w:ascii="Times New Roman" w:hAnsi="Times New Roman"/>
          <w:sz w:val="24"/>
          <w:szCs w:val="24"/>
          <w:lang w:val="lv-LV"/>
        </w:rPr>
        <w:t>Padome</w:t>
      </w:r>
      <w:r w:rsidRPr="00831F71">
        <w:rPr>
          <w:rFonts w:ascii="Times New Roman" w:hAnsi="Times New Roman"/>
          <w:sz w:val="24"/>
          <w:szCs w:val="24"/>
          <w:lang w:val="lv-LV"/>
        </w:rPr>
        <w:t xml:space="preserve"> izvērtē situāciju un lemj par turpmāko rīcību, paredzot </w:t>
      </w:r>
      <w:r w:rsidR="00BC26E1">
        <w:rPr>
          <w:rFonts w:ascii="Times New Roman" w:hAnsi="Times New Roman"/>
          <w:sz w:val="24"/>
          <w:szCs w:val="24"/>
          <w:lang w:val="lv-LV"/>
        </w:rPr>
        <w:t>valsts atbalsta</w:t>
      </w:r>
      <w:r w:rsidRPr="00831F71">
        <w:rPr>
          <w:rFonts w:ascii="Times New Roman" w:hAnsi="Times New Roman"/>
          <w:sz w:val="24"/>
          <w:szCs w:val="24"/>
          <w:lang w:val="lv-LV"/>
        </w:rPr>
        <w:t xml:space="preserve"> </w:t>
      </w:r>
      <w:r w:rsidR="00093C65" w:rsidRPr="00831F71">
        <w:rPr>
          <w:rFonts w:ascii="Times New Roman" w:hAnsi="Times New Roman"/>
          <w:sz w:val="24"/>
          <w:szCs w:val="24"/>
          <w:lang w:val="lv-LV"/>
        </w:rPr>
        <w:t>daļ</w:t>
      </w:r>
      <w:r w:rsidR="00093C65">
        <w:rPr>
          <w:rFonts w:ascii="Times New Roman" w:hAnsi="Times New Roman"/>
          <w:sz w:val="24"/>
          <w:szCs w:val="24"/>
          <w:lang w:val="lv-LV"/>
        </w:rPr>
        <w:t>as</w:t>
      </w:r>
      <w:r w:rsidRPr="00831F71">
        <w:rPr>
          <w:rFonts w:ascii="Times New Roman" w:hAnsi="Times New Roman"/>
          <w:sz w:val="24"/>
          <w:szCs w:val="24"/>
          <w:lang w:val="lv-LV"/>
        </w:rPr>
        <w:t>, kas pārsniedz neto izmaksas, atmaksu valsts budžetā.</w:t>
      </w:r>
    </w:p>
    <w:p w14:paraId="6EF239B8" w14:textId="77777777" w:rsidR="009B185D" w:rsidRDefault="009B185D" w:rsidP="009B185D">
      <w:pPr>
        <w:tabs>
          <w:tab w:val="left" w:pos="540"/>
          <w:tab w:val="left" w:pos="993"/>
        </w:tabs>
        <w:spacing w:line="276" w:lineRule="auto"/>
        <w:jc w:val="both"/>
        <w:rPr>
          <w:rFonts w:ascii="Times New Roman" w:hAnsi="Times New Roman"/>
          <w:sz w:val="24"/>
          <w:szCs w:val="24"/>
          <w:lang w:val="lv-LV"/>
        </w:rPr>
      </w:pPr>
    </w:p>
    <w:p w14:paraId="1D16E75E" w14:textId="404196CF" w:rsidR="009B185D" w:rsidRPr="00C677BB" w:rsidRDefault="009B185D" w:rsidP="00C677BB">
      <w:pPr>
        <w:pStyle w:val="Sarakstarindkopa"/>
        <w:numPr>
          <w:ilvl w:val="1"/>
          <w:numId w:val="13"/>
        </w:numPr>
        <w:tabs>
          <w:tab w:val="left" w:pos="540"/>
          <w:tab w:val="left" w:pos="993"/>
        </w:tabs>
        <w:spacing w:line="276" w:lineRule="auto"/>
        <w:jc w:val="both"/>
        <w:rPr>
          <w:rFonts w:ascii="Times New Roman" w:hAnsi="Times New Roman"/>
          <w:b/>
          <w:bCs/>
          <w:sz w:val="24"/>
          <w:szCs w:val="24"/>
          <w:lang w:val="lv-LV"/>
        </w:rPr>
      </w:pPr>
      <w:r w:rsidRPr="00C677BB">
        <w:rPr>
          <w:rFonts w:ascii="Times New Roman" w:hAnsi="Times New Roman"/>
          <w:b/>
          <w:bCs/>
          <w:sz w:val="24"/>
          <w:szCs w:val="24"/>
          <w:lang w:val="lv-LV"/>
        </w:rPr>
        <w:t>Tirgus principu ievērošana komercdarbībā</w:t>
      </w:r>
    </w:p>
    <w:p w14:paraId="5B451874" w14:textId="77777777" w:rsidR="009B185D" w:rsidRDefault="009B185D" w:rsidP="009B185D">
      <w:pPr>
        <w:tabs>
          <w:tab w:val="left" w:pos="540"/>
          <w:tab w:val="left" w:pos="993"/>
        </w:tabs>
        <w:spacing w:line="276" w:lineRule="auto"/>
        <w:jc w:val="both"/>
        <w:rPr>
          <w:rFonts w:ascii="Times New Roman" w:hAnsi="Times New Roman"/>
          <w:sz w:val="24"/>
          <w:szCs w:val="24"/>
          <w:lang w:val="lv-LV"/>
        </w:rPr>
      </w:pPr>
    </w:p>
    <w:p w14:paraId="6C060B86" w14:textId="4AC83C90" w:rsidR="003C21B8" w:rsidRPr="002A2222" w:rsidRDefault="00975131" w:rsidP="002A2222">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Latvijas Sabiedriskajam medijam ir jāievēro</w:t>
      </w:r>
      <w:r w:rsidRPr="00975131">
        <w:rPr>
          <w:rFonts w:ascii="Times New Roman" w:hAnsi="Times New Roman"/>
          <w:sz w:val="24"/>
          <w:szCs w:val="24"/>
          <w:lang w:val="lv-LV"/>
        </w:rPr>
        <w:t xml:space="preserve"> tirgus princip</w:t>
      </w:r>
      <w:r>
        <w:rPr>
          <w:rFonts w:ascii="Times New Roman" w:hAnsi="Times New Roman"/>
          <w:sz w:val="24"/>
          <w:szCs w:val="24"/>
          <w:lang w:val="lv-LV"/>
        </w:rPr>
        <w:t>i</w:t>
      </w:r>
      <w:r w:rsidR="00093C65">
        <w:rPr>
          <w:rFonts w:ascii="Times New Roman" w:hAnsi="Times New Roman"/>
          <w:sz w:val="24"/>
          <w:szCs w:val="24"/>
          <w:lang w:val="lv-LV"/>
        </w:rPr>
        <w:t>,</w:t>
      </w:r>
      <w:r w:rsidRPr="00975131">
        <w:rPr>
          <w:rFonts w:ascii="Times New Roman" w:hAnsi="Times New Roman"/>
          <w:sz w:val="24"/>
          <w:szCs w:val="24"/>
          <w:lang w:val="lv-LV"/>
        </w:rPr>
        <w:t xml:space="preserve"> veicot komercdarbību</w:t>
      </w:r>
      <w:r>
        <w:rPr>
          <w:rFonts w:ascii="Times New Roman" w:hAnsi="Times New Roman"/>
          <w:sz w:val="24"/>
          <w:szCs w:val="24"/>
          <w:lang w:val="lv-LV"/>
        </w:rPr>
        <w:t xml:space="preserve"> </w:t>
      </w:r>
      <w:r w:rsidRPr="00975131">
        <w:rPr>
          <w:rFonts w:ascii="Times New Roman" w:hAnsi="Times New Roman"/>
          <w:sz w:val="24"/>
          <w:szCs w:val="24"/>
          <w:lang w:val="lv-LV"/>
        </w:rPr>
        <w:t>un pamatprincip</w:t>
      </w:r>
      <w:r>
        <w:rPr>
          <w:rFonts w:ascii="Times New Roman" w:hAnsi="Times New Roman"/>
          <w:sz w:val="24"/>
          <w:szCs w:val="24"/>
          <w:lang w:val="lv-LV"/>
        </w:rPr>
        <w:t xml:space="preserve">i attiecībā uz </w:t>
      </w:r>
      <w:r w:rsidRPr="00975131">
        <w:rPr>
          <w:rFonts w:ascii="Times New Roman" w:hAnsi="Times New Roman"/>
          <w:sz w:val="24"/>
          <w:szCs w:val="24"/>
          <w:lang w:val="lv-LV"/>
        </w:rPr>
        <w:t>ieguldījum</w:t>
      </w:r>
      <w:r>
        <w:rPr>
          <w:rFonts w:ascii="Times New Roman" w:hAnsi="Times New Roman"/>
          <w:sz w:val="24"/>
          <w:szCs w:val="24"/>
          <w:lang w:val="lv-LV"/>
        </w:rPr>
        <w:t>iem</w:t>
      </w:r>
      <w:r w:rsidRPr="00975131">
        <w:rPr>
          <w:rFonts w:ascii="Times New Roman" w:hAnsi="Times New Roman"/>
          <w:sz w:val="24"/>
          <w:szCs w:val="24"/>
          <w:lang w:val="lv-LV"/>
        </w:rPr>
        <w:t xml:space="preserve"> citos uzņēmumos</w:t>
      </w:r>
      <w:r w:rsidR="002A2222">
        <w:rPr>
          <w:rFonts w:ascii="Times New Roman" w:hAnsi="Times New Roman"/>
          <w:sz w:val="24"/>
          <w:szCs w:val="24"/>
          <w:lang w:val="lv-LV"/>
        </w:rPr>
        <w:t>, tai skaitā</w:t>
      </w:r>
      <w:r w:rsidR="00093C65">
        <w:rPr>
          <w:rFonts w:ascii="Times New Roman" w:hAnsi="Times New Roman"/>
          <w:sz w:val="24"/>
          <w:szCs w:val="24"/>
          <w:lang w:val="lv-LV"/>
        </w:rPr>
        <w:t>,</w:t>
      </w:r>
      <w:r w:rsidR="002A2222">
        <w:rPr>
          <w:rFonts w:ascii="Times New Roman" w:hAnsi="Times New Roman"/>
          <w:sz w:val="24"/>
          <w:szCs w:val="24"/>
          <w:lang w:val="lv-LV"/>
        </w:rPr>
        <w:t xml:space="preserve"> </w:t>
      </w:r>
      <w:r w:rsidRPr="002A2222">
        <w:rPr>
          <w:rFonts w:ascii="Times New Roman" w:hAnsi="Times New Roman"/>
          <w:sz w:val="24"/>
          <w:szCs w:val="24"/>
          <w:lang w:val="lv-LV"/>
        </w:rPr>
        <w:t xml:space="preserve">jāievēro nesaistīto uzņēmumu darījuma princips, komerciālos ieguldījumus veicot saskaņā ar tirgus ekonomikas ieguldītāja principu un izvairoties no konkurences apdraudēšanas veicināšanas, ņemot vērā </w:t>
      </w:r>
      <w:r w:rsidR="002A2222">
        <w:rPr>
          <w:rFonts w:ascii="Times New Roman" w:hAnsi="Times New Roman"/>
          <w:sz w:val="24"/>
          <w:szCs w:val="24"/>
          <w:lang w:val="lv-LV"/>
        </w:rPr>
        <w:t>Latvijas Sabiedriskā medija</w:t>
      </w:r>
      <w:r w:rsidRPr="002A2222">
        <w:rPr>
          <w:rFonts w:ascii="Times New Roman" w:hAnsi="Times New Roman"/>
          <w:sz w:val="24"/>
          <w:szCs w:val="24"/>
          <w:lang w:val="lv-LV"/>
        </w:rPr>
        <w:t xml:space="preserve"> priekšrocību no saņemtā valsts atbalsta. </w:t>
      </w:r>
    </w:p>
    <w:p w14:paraId="35CD430A" w14:textId="0B67E20C" w:rsidR="003C21B8" w:rsidRDefault="002A2222" w:rsidP="00676E2D">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Nav atļauts</w:t>
      </w:r>
      <w:r w:rsidR="00975131" w:rsidRPr="00975131">
        <w:rPr>
          <w:rFonts w:ascii="Times New Roman" w:hAnsi="Times New Roman"/>
          <w:sz w:val="24"/>
          <w:szCs w:val="24"/>
          <w:lang w:val="lv-LV"/>
        </w:rPr>
        <w:t xml:space="preserve"> veikt pret konkurenci vērstas darbības</w:t>
      </w:r>
      <w:r w:rsidR="003C21B8">
        <w:rPr>
          <w:rFonts w:ascii="Times New Roman" w:hAnsi="Times New Roman"/>
          <w:sz w:val="24"/>
          <w:szCs w:val="24"/>
          <w:lang w:val="lv-LV"/>
        </w:rPr>
        <w:t>,</w:t>
      </w:r>
      <w:r w:rsidR="00975131" w:rsidRPr="00975131">
        <w:rPr>
          <w:rFonts w:ascii="Times New Roman" w:hAnsi="Times New Roman"/>
          <w:sz w:val="24"/>
          <w:szCs w:val="24"/>
          <w:lang w:val="lv-LV"/>
        </w:rPr>
        <w:t xml:space="preserve"> kā cenu samazināšan</w:t>
      </w:r>
      <w:r>
        <w:rPr>
          <w:rFonts w:ascii="Times New Roman" w:hAnsi="Times New Roman"/>
          <w:sz w:val="24"/>
          <w:szCs w:val="24"/>
          <w:lang w:val="lv-LV"/>
        </w:rPr>
        <w:t>a</w:t>
      </w:r>
      <w:r w:rsidR="00975131" w:rsidRPr="00975131">
        <w:rPr>
          <w:rFonts w:ascii="Times New Roman" w:hAnsi="Times New Roman"/>
          <w:sz w:val="24"/>
          <w:szCs w:val="24"/>
          <w:lang w:val="lv-LV"/>
        </w:rPr>
        <w:t xml:space="preserve"> zem tirg</w:t>
      </w:r>
      <w:r w:rsidR="00676E2D">
        <w:rPr>
          <w:rFonts w:ascii="Times New Roman" w:hAnsi="Times New Roman"/>
          <w:sz w:val="24"/>
          <w:szCs w:val="24"/>
          <w:lang w:val="lv-LV"/>
        </w:rPr>
        <w:t>ū</w:t>
      </w:r>
      <w:r w:rsidR="00975131" w:rsidRPr="00975131">
        <w:rPr>
          <w:rFonts w:ascii="Times New Roman" w:hAnsi="Times New Roman"/>
          <w:sz w:val="24"/>
          <w:szCs w:val="24"/>
          <w:lang w:val="lv-LV"/>
        </w:rPr>
        <w:t xml:space="preserve"> atbilstoša līmeņa. </w:t>
      </w:r>
      <w:r>
        <w:rPr>
          <w:rFonts w:ascii="Times New Roman" w:hAnsi="Times New Roman"/>
          <w:sz w:val="24"/>
          <w:szCs w:val="24"/>
          <w:lang w:val="lv-LV"/>
        </w:rPr>
        <w:t>Atbilstoši SEPLPL Latvijas Sabiedriskā medija</w:t>
      </w:r>
      <w:r w:rsidRPr="00975131">
        <w:rPr>
          <w:rFonts w:ascii="Times New Roman" w:hAnsi="Times New Roman"/>
          <w:sz w:val="24"/>
          <w:szCs w:val="24"/>
          <w:lang w:val="lv-LV"/>
        </w:rPr>
        <w:t xml:space="preserve"> ieguldīšanas darījumiem jābūt veiktiem </w:t>
      </w:r>
      <w:r w:rsidR="00676E2D">
        <w:rPr>
          <w:rFonts w:ascii="Times New Roman" w:hAnsi="Times New Roman"/>
          <w:sz w:val="24"/>
          <w:szCs w:val="24"/>
          <w:lang w:val="lv-LV"/>
        </w:rPr>
        <w:t>saskaņā ar</w:t>
      </w:r>
      <w:r w:rsidRPr="00975131">
        <w:rPr>
          <w:rFonts w:ascii="Times New Roman" w:hAnsi="Times New Roman"/>
          <w:sz w:val="24"/>
          <w:szCs w:val="24"/>
          <w:lang w:val="lv-LV"/>
        </w:rPr>
        <w:t xml:space="preserve"> tirgus principiem.</w:t>
      </w:r>
    </w:p>
    <w:p w14:paraId="6F8D4C46" w14:textId="53D17DCE" w:rsidR="00676E2D" w:rsidRPr="00676E2D" w:rsidRDefault="00AF64EE" w:rsidP="00676E2D">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lastRenderedPageBreak/>
        <w:t xml:space="preserve">Ar Padomes atļauju </w:t>
      </w:r>
      <w:r w:rsidR="00676E2D" w:rsidRPr="00676E2D">
        <w:rPr>
          <w:rFonts w:ascii="Times New Roman" w:hAnsi="Times New Roman"/>
          <w:sz w:val="24"/>
          <w:szCs w:val="24"/>
          <w:lang w:val="lv-LV"/>
        </w:rPr>
        <w:t>Latvijas Sabiedriskajam medijam ir tiesības</w:t>
      </w:r>
      <w:r w:rsidR="00AA1C70">
        <w:rPr>
          <w:rFonts w:ascii="Times New Roman" w:hAnsi="Times New Roman"/>
          <w:sz w:val="24"/>
          <w:szCs w:val="24"/>
          <w:lang w:val="lv-LV"/>
        </w:rPr>
        <w:t xml:space="preserve"> </w:t>
      </w:r>
      <w:r w:rsidR="00676E2D" w:rsidRPr="00676E2D">
        <w:rPr>
          <w:rFonts w:ascii="Times New Roman" w:hAnsi="Times New Roman"/>
          <w:sz w:val="24"/>
          <w:szCs w:val="24"/>
          <w:lang w:val="lv-LV"/>
        </w:rPr>
        <w:t>dibināt ar sabiedriskā pasūtījuma izpildi nesaistītas komercsabiedrības, kā arī tirgot</w:t>
      </w:r>
      <w:r w:rsidR="00AA1C70">
        <w:rPr>
          <w:rFonts w:ascii="Times New Roman" w:hAnsi="Times New Roman"/>
          <w:sz w:val="24"/>
          <w:szCs w:val="24"/>
          <w:lang w:val="lv-LV"/>
        </w:rPr>
        <w:t xml:space="preserve"> šo</w:t>
      </w:r>
      <w:r w:rsidR="00676E2D" w:rsidRPr="00676E2D">
        <w:rPr>
          <w:rFonts w:ascii="Times New Roman" w:hAnsi="Times New Roman"/>
          <w:sz w:val="24"/>
          <w:szCs w:val="24"/>
          <w:lang w:val="lv-LV"/>
        </w:rPr>
        <w:t xml:space="preserve"> komercsabiedrību kapitāla daļas finanšu tirgos. Izpildot atļautās ieguldīšanas rīcības, Latvijas Sabiedriskajam medijam jāpārliecinās, ka netiek apdraudēta sabiedriskā pasūtījuma ietvaros sniegto pakalpojumu kvalitāte. Ieguldīšanas atļaujas saņemšanas gadījumā netiek piemērots Publiskas personas kapitāla daļu un kapitālsabiedrību pārvaldības likuma 5. panta otrās daļas noteikums par publiskās personas augstākās lēmējinstitūcijas iesaisti katrā no ieguldīšanas darbību veiktajiem lēmumiem. </w:t>
      </w:r>
    </w:p>
    <w:p w14:paraId="20C305E4" w14:textId="2821D1DE" w:rsidR="009B185D" w:rsidRPr="002A2222" w:rsidRDefault="002A2222" w:rsidP="002A2222">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Padome ir atbildīga</w:t>
      </w:r>
      <w:r w:rsidRPr="00975131">
        <w:rPr>
          <w:rFonts w:ascii="Times New Roman" w:hAnsi="Times New Roman"/>
          <w:sz w:val="24"/>
          <w:szCs w:val="24"/>
          <w:lang w:val="lv-LV"/>
        </w:rPr>
        <w:t xml:space="preserve"> izvērtēt </w:t>
      </w:r>
      <w:r>
        <w:rPr>
          <w:rFonts w:ascii="Times New Roman" w:hAnsi="Times New Roman"/>
          <w:sz w:val="24"/>
          <w:szCs w:val="24"/>
          <w:lang w:val="lv-LV"/>
        </w:rPr>
        <w:t>Latvijas Sabiedriskā medija</w:t>
      </w:r>
      <w:r w:rsidRPr="00975131">
        <w:rPr>
          <w:rFonts w:ascii="Times New Roman" w:hAnsi="Times New Roman"/>
          <w:sz w:val="24"/>
          <w:szCs w:val="24"/>
          <w:lang w:val="lv-LV"/>
        </w:rPr>
        <w:t xml:space="preserve"> tirgus principu ievērošanu</w:t>
      </w:r>
      <w:r>
        <w:rPr>
          <w:rFonts w:ascii="Times New Roman" w:hAnsi="Times New Roman"/>
          <w:sz w:val="24"/>
          <w:szCs w:val="24"/>
          <w:lang w:val="lv-LV"/>
        </w:rPr>
        <w:t xml:space="preserve"> un ar to saistītās</w:t>
      </w:r>
      <w:r w:rsidRPr="00975131">
        <w:rPr>
          <w:rFonts w:ascii="Times New Roman" w:hAnsi="Times New Roman"/>
          <w:sz w:val="24"/>
          <w:szCs w:val="24"/>
          <w:lang w:val="lv-LV"/>
        </w:rPr>
        <w:t xml:space="preserve"> iespējamās sūdzības</w:t>
      </w:r>
      <w:r>
        <w:rPr>
          <w:rFonts w:ascii="Times New Roman" w:hAnsi="Times New Roman"/>
          <w:sz w:val="24"/>
          <w:szCs w:val="24"/>
          <w:lang w:val="lv-LV"/>
        </w:rPr>
        <w:t xml:space="preserve">, </w:t>
      </w:r>
      <w:r w:rsidRPr="00975131">
        <w:rPr>
          <w:rFonts w:ascii="Times New Roman" w:hAnsi="Times New Roman"/>
          <w:sz w:val="24"/>
          <w:szCs w:val="24"/>
          <w:lang w:val="lv-LV"/>
        </w:rPr>
        <w:t xml:space="preserve">kuras varētu </w:t>
      </w:r>
      <w:r>
        <w:rPr>
          <w:rFonts w:ascii="Times New Roman" w:hAnsi="Times New Roman"/>
          <w:sz w:val="24"/>
          <w:szCs w:val="24"/>
          <w:lang w:val="lv-LV"/>
        </w:rPr>
        <w:t xml:space="preserve">tikt </w:t>
      </w:r>
      <w:r w:rsidRPr="00975131">
        <w:rPr>
          <w:rFonts w:ascii="Times New Roman" w:hAnsi="Times New Roman"/>
          <w:sz w:val="24"/>
          <w:szCs w:val="24"/>
          <w:lang w:val="lv-LV"/>
        </w:rPr>
        <w:t xml:space="preserve">vērstas pret </w:t>
      </w:r>
      <w:r>
        <w:rPr>
          <w:rFonts w:ascii="Times New Roman" w:hAnsi="Times New Roman"/>
          <w:sz w:val="24"/>
          <w:szCs w:val="24"/>
          <w:lang w:val="lv-LV"/>
        </w:rPr>
        <w:t>Latvijas Sabiedrisko mediju</w:t>
      </w:r>
      <w:r w:rsidRPr="00975131">
        <w:rPr>
          <w:rFonts w:ascii="Times New Roman" w:hAnsi="Times New Roman"/>
          <w:sz w:val="24"/>
          <w:szCs w:val="24"/>
          <w:lang w:val="lv-LV"/>
        </w:rPr>
        <w:t>.</w:t>
      </w:r>
    </w:p>
    <w:p w14:paraId="4B7E1D4D" w14:textId="77777777" w:rsidR="005C6705" w:rsidRDefault="005C6705" w:rsidP="005C6705">
      <w:pPr>
        <w:tabs>
          <w:tab w:val="left" w:pos="540"/>
          <w:tab w:val="left" w:pos="993"/>
        </w:tabs>
        <w:spacing w:line="276" w:lineRule="auto"/>
        <w:jc w:val="both"/>
        <w:rPr>
          <w:rFonts w:ascii="Times New Roman" w:hAnsi="Times New Roman"/>
          <w:sz w:val="24"/>
          <w:szCs w:val="24"/>
          <w:lang w:val="lv-LV"/>
        </w:rPr>
      </w:pPr>
    </w:p>
    <w:p w14:paraId="1640EC8A" w14:textId="7438CF4A" w:rsidR="005C6705" w:rsidRPr="00C677BB" w:rsidRDefault="00F03395" w:rsidP="00C677BB">
      <w:pPr>
        <w:pStyle w:val="Sarakstarindkopa"/>
        <w:numPr>
          <w:ilvl w:val="1"/>
          <w:numId w:val="13"/>
        </w:numPr>
        <w:tabs>
          <w:tab w:val="left" w:pos="540"/>
          <w:tab w:val="left" w:pos="993"/>
        </w:tabs>
        <w:spacing w:line="276" w:lineRule="auto"/>
        <w:jc w:val="both"/>
        <w:rPr>
          <w:rFonts w:ascii="Times New Roman" w:hAnsi="Times New Roman"/>
          <w:b/>
          <w:bCs/>
          <w:sz w:val="24"/>
          <w:szCs w:val="24"/>
          <w:lang w:val="lv-LV"/>
        </w:rPr>
      </w:pPr>
      <w:r>
        <w:rPr>
          <w:rFonts w:ascii="Times New Roman" w:hAnsi="Times New Roman"/>
          <w:b/>
          <w:bCs/>
          <w:sz w:val="24"/>
          <w:szCs w:val="24"/>
          <w:lang w:val="lv-LV"/>
        </w:rPr>
        <w:t xml:space="preserve"> </w:t>
      </w:r>
      <w:r w:rsidR="005C6705" w:rsidRPr="00C677BB">
        <w:rPr>
          <w:rFonts w:ascii="Times New Roman" w:hAnsi="Times New Roman"/>
          <w:b/>
          <w:bCs/>
          <w:sz w:val="24"/>
          <w:szCs w:val="24"/>
          <w:lang w:val="lv-LV"/>
        </w:rPr>
        <w:t>Kontroles mehānismi</w:t>
      </w:r>
    </w:p>
    <w:p w14:paraId="5488DB8A" w14:textId="77777777" w:rsidR="005C6705" w:rsidRDefault="005C6705" w:rsidP="005C6705">
      <w:pPr>
        <w:tabs>
          <w:tab w:val="left" w:pos="540"/>
          <w:tab w:val="left" w:pos="993"/>
        </w:tabs>
        <w:spacing w:line="276" w:lineRule="auto"/>
        <w:jc w:val="both"/>
        <w:rPr>
          <w:rFonts w:ascii="Times New Roman" w:hAnsi="Times New Roman"/>
          <w:sz w:val="24"/>
          <w:szCs w:val="24"/>
          <w:lang w:val="lv-LV"/>
        </w:rPr>
      </w:pPr>
    </w:p>
    <w:p w14:paraId="05ADA468" w14:textId="71213A64" w:rsidR="00403582" w:rsidRPr="00C677BB" w:rsidRDefault="00403582" w:rsidP="00403582">
      <w:pPr>
        <w:pStyle w:val="Sarakstarindkopa"/>
        <w:numPr>
          <w:ilvl w:val="0"/>
          <w:numId w:val="1"/>
        </w:numPr>
        <w:tabs>
          <w:tab w:val="left" w:pos="540"/>
          <w:tab w:val="left" w:pos="993"/>
        </w:tabs>
        <w:spacing w:line="276" w:lineRule="auto"/>
        <w:jc w:val="both"/>
        <w:rPr>
          <w:rFonts w:ascii="Times New Roman" w:hAnsi="Times New Roman"/>
          <w:color w:val="000000" w:themeColor="text1"/>
          <w:sz w:val="24"/>
          <w:szCs w:val="24"/>
          <w:lang w:val="lv-LV"/>
        </w:rPr>
      </w:pPr>
      <w:r w:rsidRPr="00C677BB">
        <w:rPr>
          <w:rFonts w:ascii="Times New Roman" w:hAnsi="Times New Roman"/>
          <w:color w:val="000000" w:themeColor="text1"/>
          <w:sz w:val="24"/>
          <w:szCs w:val="24"/>
          <w:lang w:val="lv-LV"/>
        </w:rPr>
        <w:t xml:space="preserve">Lai noteiktu, vai Latvijas Sabiedriskajam medijam netiek piešķirta pārmērīga kompensācija un lai novērstu </w:t>
      </w:r>
      <w:proofErr w:type="spellStart"/>
      <w:r w:rsidRPr="00C677BB">
        <w:rPr>
          <w:rFonts w:ascii="Times New Roman" w:hAnsi="Times New Roman"/>
          <w:color w:val="000000" w:themeColor="text1"/>
          <w:sz w:val="24"/>
          <w:szCs w:val="24"/>
          <w:lang w:val="lv-LV"/>
        </w:rPr>
        <w:t>šķērssubsidēšanas</w:t>
      </w:r>
      <w:proofErr w:type="spellEnd"/>
      <w:r w:rsidRPr="00C677BB">
        <w:rPr>
          <w:rFonts w:ascii="Times New Roman" w:hAnsi="Times New Roman"/>
          <w:color w:val="000000" w:themeColor="text1"/>
          <w:sz w:val="24"/>
          <w:szCs w:val="24"/>
          <w:lang w:val="lv-LV"/>
        </w:rPr>
        <w:t xml:space="preserve"> iespējamību, Padome ikgadēji kontrolē sabiedriskā pasūtījuma izpildei piešķirtā valsts budžeta dotācijas finansējuma </w:t>
      </w:r>
      <w:r w:rsidR="00A0106C" w:rsidRPr="00C677BB">
        <w:rPr>
          <w:rFonts w:ascii="Times New Roman" w:hAnsi="Times New Roman"/>
          <w:color w:val="000000" w:themeColor="text1"/>
          <w:sz w:val="24"/>
          <w:szCs w:val="24"/>
          <w:lang w:val="lv-LV"/>
        </w:rPr>
        <w:t xml:space="preserve">(valsts atbalsts) </w:t>
      </w:r>
      <w:r w:rsidRPr="00C677BB">
        <w:rPr>
          <w:rFonts w:ascii="Times New Roman" w:hAnsi="Times New Roman"/>
          <w:color w:val="000000" w:themeColor="text1"/>
          <w:sz w:val="24"/>
          <w:szCs w:val="24"/>
          <w:lang w:val="lv-LV"/>
        </w:rPr>
        <w:t>un Latvijas Sabiedriskā medija pašu ieņēmumu izlietojumu un darbības rezultatīvos rādītājus</w:t>
      </w:r>
      <w:r w:rsidR="00016C0A">
        <w:rPr>
          <w:rFonts w:ascii="Times New Roman" w:hAnsi="Times New Roman"/>
          <w:color w:val="000000" w:themeColor="text1"/>
          <w:sz w:val="24"/>
          <w:szCs w:val="24"/>
          <w:lang w:val="lv-LV"/>
        </w:rPr>
        <w:t xml:space="preserve"> </w:t>
      </w:r>
      <w:r w:rsidR="00721E0C" w:rsidRPr="00C677BB">
        <w:rPr>
          <w:rFonts w:ascii="Times New Roman" w:hAnsi="Times New Roman"/>
          <w:color w:val="000000" w:themeColor="text1"/>
          <w:sz w:val="24"/>
          <w:szCs w:val="24"/>
          <w:lang w:val="lv-LV"/>
        </w:rPr>
        <w:t>atbilstoši Sabiedriskā pasūtījuma izstrādes, uzskaites un izpildes uzraudzības kārtības nolikum</w:t>
      </w:r>
      <w:r w:rsidR="00A0106C" w:rsidRPr="00C677BB">
        <w:rPr>
          <w:rFonts w:ascii="Times New Roman" w:hAnsi="Times New Roman"/>
          <w:color w:val="000000" w:themeColor="text1"/>
          <w:sz w:val="24"/>
          <w:szCs w:val="24"/>
          <w:lang w:val="lv-LV"/>
        </w:rPr>
        <w:t>ā</w:t>
      </w:r>
      <w:r w:rsidR="00721E0C" w:rsidRPr="00C677BB">
        <w:rPr>
          <w:rFonts w:ascii="Times New Roman" w:hAnsi="Times New Roman"/>
          <w:color w:val="000000" w:themeColor="text1"/>
          <w:sz w:val="24"/>
          <w:szCs w:val="24"/>
          <w:lang w:val="lv-LV"/>
        </w:rPr>
        <w:t xml:space="preserve"> un Sabiedriskā pasūtījuma finanšu līdzekļu izlietojuma uzraudzības kārtīb</w:t>
      </w:r>
      <w:r w:rsidR="00E72582">
        <w:rPr>
          <w:rFonts w:ascii="Times New Roman" w:hAnsi="Times New Roman"/>
          <w:color w:val="000000" w:themeColor="text1"/>
          <w:sz w:val="24"/>
          <w:szCs w:val="24"/>
          <w:lang w:val="lv-LV"/>
        </w:rPr>
        <w:t>ā noteiktajam</w:t>
      </w:r>
      <w:r w:rsidR="009E6DF2" w:rsidRPr="00C677BB">
        <w:rPr>
          <w:rFonts w:ascii="Times New Roman" w:hAnsi="Times New Roman"/>
          <w:color w:val="000000" w:themeColor="text1"/>
          <w:sz w:val="24"/>
          <w:szCs w:val="24"/>
          <w:lang w:val="lv-LV"/>
        </w:rPr>
        <w:t>, tai skaitā Latvijas Sabiedriskajam medijam aizpildot pielikumu “</w:t>
      </w:r>
      <w:proofErr w:type="spellStart"/>
      <w:r w:rsidR="009E6DF2" w:rsidRPr="00C677BB">
        <w:rPr>
          <w:rFonts w:ascii="Times New Roman" w:hAnsi="Times New Roman"/>
          <w:color w:val="000000" w:themeColor="text1"/>
          <w:sz w:val="24"/>
          <w:szCs w:val="24"/>
          <w:lang w:val="lv-LV"/>
        </w:rPr>
        <w:t>Pārkompensācijas</w:t>
      </w:r>
      <w:proofErr w:type="spellEnd"/>
      <w:r w:rsidR="009E6DF2" w:rsidRPr="00C677BB">
        <w:rPr>
          <w:rFonts w:ascii="Times New Roman" w:hAnsi="Times New Roman"/>
          <w:color w:val="000000" w:themeColor="text1"/>
          <w:sz w:val="24"/>
          <w:szCs w:val="24"/>
          <w:lang w:val="lv-LV"/>
        </w:rPr>
        <w:t xml:space="preserve"> metodika un testa rezultāti”</w:t>
      </w:r>
      <w:r w:rsidRPr="00C677BB">
        <w:rPr>
          <w:rFonts w:ascii="Times New Roman" w:hAnsi="Times New Roman"/>
          <w:color w:val="000000" w:themeColor="text1"/>
          <w:sz w:val="24"/>
          <w:szCs w:val="24"/>
          <w:lang w:val="lv-LV"/>
        </w:rPr>
        <w:t xml:space="preserve">, savukārt reizi trijos gados </w:t>
      </w:r>
      <w:r w:rsidR="00A0106C" w:rsidRPr="00C677BB">
        <w:rPr>
          <w:rFonts w:ascii="Times New Roman" w:hAnsi="Times New Roman"/>
          <w:color w:val="000000" w:themeColor="text1"/>
          <w:sz w:val="24"/>
          <w:szCs w:val="24"/>
          <w:lang w:val="lv-LV"/>
        </w:rPr>
        <w:t xml:space="preserve">Padome </w:t>
      </w:r>
      <w:r w:rsidRPr="00C677BB">
        <w:rPr>
          <w:rFonts w:ascii="Times New Roman" w:hAnsi="Times New Roman"/>
          <w:color w:val="000000" w:themeColor="text1"/>
          <w:sz w:val="24"/>
          <w:szCs w:val="24"/>
          <w:lang w:val="lv-LV"/>
        </w:rPr>
        <w:t xml:space="preserve">veic padziļinātu Latvijas Sabiedriskā medija vidēja termiņa darbības stratēģijas izpildes un finansiālās situācijas </w:t>
      </w:r>
      <w:proofErr w:type="spellStart"/>
      <w:r w:rsidRPr="00C677BB">
        <w:rPr>
          <w:rFonts w:ascii="Times New Roman" w:hAnsi="Times New Roman"/>
          <w:color w:val="000000" w:themeColor="text1"/>
          <w:sz w:val="24"/>
          <w:szCs w:val="24"/>
          <w:lang w:val="lv-LV"/>
        </w:rPr>
        <w:t>izvērtējumu</w:t>
      </w:r>
      <w:proofErr w:type="spellEnd"/>
      <w:r w:rsidRPr="00C677BB">
        <w:rPr>
          <w:rFonts w:ascii="Times New Roman" w:hAnsi="Times New Roman"/>
          <w:color w:val="000000" w:themeColor="text1"/>
          <w:sz w:val="24"/>
          <w:szCs w:val="24"/>
          <w:lang w:val="lv-LV"/>
        </w:rPr>
        <w:t xml:space="preserve">. </w:t>
      </w:r>
      <w:r w:rsidR="00721E0C" w:rsidRPr="00C677BB">
        <w:rPr>
          <w:rFonts w:ascii="Times New Roman" w:hAnsi="Times New Roman"/>
          <w:color w:val="000000" w:themeColor="text1"/>
          <w:sz w:val="24"/>
          <w:szCs w:val="24"/>
          <w:lang w:val="lv-LV"/>
        </w:rPr>
        <w:t xml:space="preserve">Padome </w:t>
      </w:r>
      <w:proofErr w:type="spellStart"/>
      <w:r w:rsidR="00721E0C" w:rsidRPr="00C677BB">
        <w:rPr>
          <w:rFonts w:ascii="Times New Roman" w:hAnsi="Times New Roman"/>
          <w:color w:val="000000" w:themeColor="text1"/>
          <w:sz w:val="24"/>
          <w:szCs w:val="24"/>
          <w:lang w:val="lv-LV"/>
        </w:rPr>
        <w:t>izvērtējuma</w:t>
      </w:r>
      <w:proofErr w:type="spellEnd"/>
      <w:r w:rsidR="00721E0C" w:rsidRPr="00C677BB">
        <w:rPr>
          <w:rFonts w:ascii="Times New Roman" w:hAnsi="Times New Roman"/>
          <w:color w:val="000000" w:themeColor="text1"/>
          <w:sz w:val="24"/>
          <w:szCs w:val="24"/>
          <w:lang w:val="lv-LV"/>
        </w:rPr>
        <w:t xml:space="preserve"> veikšanai var piesaistīt ārēju, neatkarīgu ekspertu.</w:t>
      </w:r>
    </w:p>
    <w:p w14:paraId="36888A26" w14:textId="511C2F0B" w:rsidR="00721E0C" w:rsidRPr="00C677BB" w:rsidRDefault="00721E0C" w:rsidP="00403582">
      <w:pPr>
        <w:pStyle w:val="Sarakstarindkopa"/>
        <w:numPr>
          <w:ilvl w:val="0"/>
          <w:numId w:val="1"/>
        </w:numPr>
        <w:tabs>
          <w:tab w:val="left" w:pos="540"/>
          <w:tab w:val="left" w:pos="993"/>
        </w:tabs>
        <w:spacing w:line="276" w:lineRule="auto"/>
        <w:jc w:val="both"/>
        <w:rPr>
          <w:rFonts w:ascii="Times New Roman" w:hAnsi="Times New Roman"/>
          <w:color w:val="000000" w:themeColor="text1"/>
          <w:sz w:val="24"/>
          <w:szCs w:val="24"/>
          <w:lang w:val="lv-LV"/>
        </w:rPr>
      </w:pPr>
      <w:r w:rsidRPr="00C677BB">
        <w:rPr>
          <w:rFonts w:ascii="Times New Roman" w:hAnsi="Times New Roman"/>
          <w:color w:val="000000" w:themeColor="text1"/>
          <w:sz w:val="24"/>
          <w:szCs w:val="24"/>
          <w:lang w:val="lv-LV"/>
        </w:rPr>
        <w:t>Padome</w:t>
      </w:r>
      <w:r w:rsidR="008C0DDA" w:rsidRPr="00C677BB">
        <w:rPr>
          <w:rFonts w:ascii="Times New Roman" w:hAnsi="Times New Roman"/>
          <w:color w:val="000000" w:themeColor="text1"/>
          <w:sz w:val="24"/>
          <w:szCs w:val="24"/>
          <w:lang w:val="lv-LV"/>
        </w:rPr>
        <w:t xml:space="preserve">, balstoties uz Latvijas Sabiedriskā medija auditētās gada pārskatu </w:t>
      </w:r>
      <w:r w:rsidR="00C36EDE" w:rsidRPr="00C677BB">
        <w:rPr>
          <w:rFonts w:ascii="Times New Roman" w:hAnsi="Times New Roman"/>
          <w:color w:val="000000" w:themeColor="text1"/>
          <w:sz w:val="24"/>
          <w:szCs w:val="24"/>
          <w:lang w:val="lv-LV"/>
        </w:rPr>
        <w:t>informācij</w:t>
      </w:r>
      <w:r w:rsidR="00E72582">
        <w:rPr>
          <w:rFonts w:ascii="Times New Roman" w:hAnsi="Times New Roman"/>
          <w:color w:val="000000" w:themeColor="text1"/>
          <w:sz w:val="24"/>
          <w:szCs w:val="24"/>
          <w:lang w:val="lv-LV"/>
        </w:rPr>
        <w:t>as</w:t>
      </w:r>
      <w:r w:rsidR="008C0DDA" w:rsidRPr="00C677BB">
        <w:rPr>
          <w:rFonts w:ascii="Times New Roman" w:hAnsi="Times New Roman"/>
          <w:color w:val="000000" w:themeColor="text1"/>
          <w:sz w:val="24"/>
          <w:szCs w:val="24"/>
          <w:lang w:val="lv-LV"/>
        </w:rPr>
        <w:t xml:space="preserve">, ikgadēji fiksē sabiedriskā pasūtījuma izpildei piešķirtā valsts budžeta dotācijas finansējuma un Latvijas Sabiedriskā medija pašu ieņēmumu izlietojumu, un Latvijas Sabiedriskā medija saimnieciskās darbības rezultātā gūtās peļņas vai zaudējumu apmēru un to, vai tas radies sabiedriskā pasūtījuma vai Latvijas Sabiedriskā medija komercdarbības rezultātā. </w:t>
      </w:r>
    </w:p>
    <w:p w14:paraId="4BDD9645" w14:textId="73D59DC3" w:rsidR="008C0DDA" w:rsidRPr="00C677BB" w:rsidRDefault="008C0DDA" w:rsidP="00403582">
      <w:pPr>
        <w:pStyle w:val="Sarakstarindkopa"/>
        <w:numPr>
          <w:ilvl w:val="0"/>
          <w:numId w:val="1"/>
        </w:numPr>
        <w:tabs>
          <w:tab w:val="left" w:pos="540"/>
          <w:tab w:val="left" w:pos="993"/>
        </w:tabs>
        <w:spacing w:line="276" w:lineRule="auto"/>
        <w:jc w:val="both"/>
        <w:rPr>
          <w:rFonts w:ascii="Times New Roman" w:hAnsi="Times New Roman"/>
          <w:color w:val="000000" w:themeColor="text1"/>
          <w:sz w:val="24"/>
          <w:szCs w:val="24"/>
          <w:lang w:val="lv-LV"/>
        </w:rPr>
      </w:pPr>
      <w:r w:rsidRPr="00C677BB">
        <w:rPr>
          <w:rFonts w:ascii="Times New Roman" w:hAnsi="Times New Roman"/>
          <w:color w:val="000000" w:themeColor="text1"/>
          <w:sz w:val="24"/>
          <w:szCs w:val="24"/>
          <w:lang w:val="lv-LV"/>
        </w:rPr>
        <w:t>Reizi trijos gados</w:t>
      </w:r>
      <w:r w:rsidR="00756A56" w:rsidRPr="00C677BB">
        <w:rPr>
          <w:rFonts w:ascii="Times New Roman" w:hAnsi="Times New Roman"/>
          <w:color w:val="000000" w:themeColor="text1"/>
          <w:sz w:val="24"/>
          <w:szCs w:val="24"/>
          <w:lang w:val="lv-LV"/>
        </w:rPr>
        <w:t xml:space="preserve">, balstoties uz padziļināto Latvijas Sabiedriskā medija vidēja termiņa darbības stratēģijas izpildes un finansiālās situācijas </w:t>
      </w:r>
      <w:proofErr w:type="spellStart"/>
      <w:r w:rsidR="00756A56" w:rsidRPr="00C677BB">
        <w:rPr>
          <w:rFonts w:ascii="Times New Roman" w:hAnsi="Times New Roman"/>
          <w:color w:val="000000" w:themeColor="text1"/>
          <w:sz w:val="24"/>
          <w:szCs w:val="24"/>
          <w:lang w:val="lv-LV"/>
        </w:rPr>
        <w:t>izvērtējumu</w:t>
      </w:r>
      <w:proofErr w:type="spellEnd"/>
      <w:r w:rsidR="00756A56" w:rsidRPr="00C677BB">
        <w:rPr>
          <w:rFonts w:ascii="Times New Roman" w:hAnsi="Times New Roman"/>
          <w:color w:val="000000" w:themeColor="text1"/>
          <w:sz w:val="24"/>
          <w:szCs w:val="24"/>
          <w:lang w:val="lv-LV"/>
        </w:rPr>
        <w:t xml:space="preserve">, </w:t>
      </w:r>
      <w:r w:rsidR="00E76AAC" w:rsidRPr="00C677BB">
        <w:rPr>
          <w:rFonts w:ascii="Times New Roman" w:hAnsi="Times New Roman"/>
          <w:color w:val="000000" w:themeColor="text1"/>
          <w:sz w:val="24"/>
          <w:szCs w:val="24"/>
          <w:lang w:val="lv-LV"/>
        </w:rPr>
        <w:t>Padome</w:t>
      </w:r>
      <w:r w:rsidR="00756A56" w:rsidRPr="00C677BB">
        <w:rPr>
          <w:rFonts w:ascii="Times New Roman" w:hAnsi="Times New Roman"/>
          <w:color w:val="000000" w:themeColor="text1"/>
          <w:sz w:val="24"/>
          <w:szCs w:val="24"/>
          <w:lang w:val="lv-LV"/>
        </w:rPr>
        <w:t xml:space="preserve"> nosaka, vai pašu ieņēmumu uzkrājumu apjoms pārsniedz 10</w:t>
      </w:r>
      <w:r w:rsidR="00C36EDE" w:rsidRPr="00C677BB">
        <w:rPr>
          <w:rFonts w:ascii="Times New Roman" w:hAnsi="Times New Roman"/>
          <w:color w:val="000000" w:themeColor="text1"/>
          <w:sz w:val="24"/>
          <w:szCs w:val="24"/>
          <w:lang w:val="lv-LV"/>
        </w:rPr>
        <w:t xml:space="preserve"> procentus </w:t>
      </w:r>
      <w:r w:rsidR="00756A56" w:rsidRPr="00C677BB">
        <w:rPr>
          <w:rFonts w:ascii="Times New Roman" w:hAnsi="Times New Roman"/>
          <w:color w:val="000000" w:themeColor="text1"/>
          <w:sz w:val="24"/>
          <w:szCs w:val="24"/>
          <w:lang w:val="lv-LV"/>
        </w:rPr>
        <w:t>no Latvijas Sabiedriskā medija gada budžeta iz</w:t>
      </w:r>
      <w:r w:rsidR="00A0106C" w:rsidRPr="00C677BB">
        <w:rPr>
          <w:rFonts w:ascii="Times New Roman" w:hAnsi="Times New Roman"/>
          <w:color w:val="000000" w:themeColor="text1"/>
          <w:sz w:val="24"/>
          <w:szCs w:val="24"/>
          <w:lang w:val="lv-LV"/>
        </w:rPr>
        <w:t>devumiem</w:t>
      </w:r>
      <w:r w:rsidR="00756A56" w:rsidRPr="00C677BB">
        <w:rPr>
          <w:rFonts w:ascii="Times New Roman" w:hAnsi="Times New Roman"/>
          <w:color w:val="000000" w:themeColor="text1"/>
          <w:sz w:val="24"/>
          <w:szCs w:val="24"/>
          <w:lang w:val="lv-LV"/>
        </w:rPr>
        <w:t xml:space="preserve"> un vai finansējuma līmenis ir pielāgots Latvijas Sabiedriskā medija finanšu vajadzībām atbilstoši </w:t>
      </w:r>
      <w:r w:rsidR="00D40722">
        <w:rPr>
          <w:rFonts w:ascii="Times New Roman" w:hAnsi="Times New Roman"/>
          <w:color w:val="000000" w:themeColor="text1"/>
          <w:sz w:val="24"/>
          <w:szCs w:val="24"/>
          <w:lang w:val="lv-LV"/>
        </w:rPr>
        <w:t>Metodoloģijas</w:t>
      </w:r>
      <w:r w:rsidR="00756A56" w:rsidRPr="00C677BB">
        <w:rPr>
          <w:rFonts w:ascii="Times New Roman" w:hAnsi="Times New Roman"/>
          <w:color w:val="000000" w:themeColor="text1"/>
          <w:sz w:val="24"/>
          <w:szCs w:val="24"/>
          <w:lang w:val="lv-LV"/>
        </w:rPr>
        <w:t xml:space="preserve"> 1</w:t>
      </w:r>
      <w:r w:rsidR="00A0106C" w:rsidRPr="00C677BB">
        <w:rPr>
          <w:rFonts w:ascii="Times New Roman" w:hAnsi="Times New Roman"/>
          <w:color w:val="000000" w:themeColor="text1"/>
          <w:sz w:val="24"/>
          <w:szCs w:val="24"/>
          <w:lang w:val="lv-LV"/>
        </w:rPr>
        <w:t>1</w:t>
      </w:r>
      <w:r w:rsidR="00756A56" w:rsidRPr="00C677BB">
        <w:rPr>
          <w:rFonts w:ascii="Times New Roman" w:hAnsi="Times New Roman"/>
          <w:color w:val="000000" w:themeColor="text1"/>
          <w:sz w:val="24"/>
          <w:szCs w:val="24"/>
          <w:lang w:val="lv-LV"/>
        </w:rPr>
        <w:t xml:space="preserve">. punktam. </w:t>
      </w:r>
    </w:p>
    <w:p w14:paraId="6CC1ACCF" w14:textId="1559C9A2" w:rsidR="009656F3" w:rsidRPr="009656F3" w:rsidRDefault="00403582" w:rsidP="009656F3">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C677BB">
        <w:rPr>
          <w:rFonts w:ascii="Times New Roman" w:hAnsi="Times New Roman"/>
          <w:color w:val="000000" w:themeColor="text1"/>
          <w:sz w:val="24"/>
          <w:szCs w:val="24"/>
          <w:lang w:val="lv-LV"/>
        </w:rPr>
        <w:t xml:space="preserve">Gadījumā, </w:t>
      </w:r>
      <w:r w:rsidR="00756A56" w:rsidRPr="00C677BB">
        <w:rPr>
          <w:rFonts w:ascii="Times New Roman" w:hAnsi="Times New Roman"/>
          <w:color w:val="000000" w:themeColor="text1"/>
          <w:sz w:val="24"/>
          <w:szCs w:val="24"/>
          <w:lang w:val="lv-LV"/>
        </w:rPr>
        <w:t>ja</w:t>
      </w:r>
      <w:r w:rsidR="00955589" w:rsidRPr="00C677BB">
        <w:rPr>
          <w:rFonts w:ascii="Times New Roman" w:hAnsi="Times New Roman"/>
          <w:color w:val="000000" w:themeColor="text1"/>
          <w:sz w:val="24"/>
          <w:szCs w:val="24"/>
          <w:lang w:val="lv-LV"/>
        </w:rPr>
        <w:t xml:space="preserve"> atbilstoši</w:t>
      </w:r>
      <w:r w:rsidR="00756A56" w:rsidRPr="00C677BB">
        <w:rPr>
          <w:rFonts w:ascii="Times New Roman" w:hAnsi="Times New Roman"/>
          <w:color w:val="000000" w:themeColor="text1"/>
          <w:sz w:val="24"/>
          <w:szCs w:val="24"/>
          <w:lang w:val="lv-LV"/>
        </w:rPr>
        <w:t xml:space="preserve"> </w:t>
      </w:r>
      <w:r w:rsidR="00D40722">
        <w:rPr>
          <w:rFonts w:ascii="Times New Roman" w:hAnsi="Times New Roman"/>
          <w:color w:val="000000" w:themeColor="text1"/>
          <w:sz w:val="24"/>
          <w:szCs w:val="24"/>
          <w:lang w:val="lv-LV"/>
        </w:rPr>
        <w:t>Metodoloģijas</w:t>
      </w:r>
      <w:r w:rsidR="00756A56" w:rsidRPr="00C677BB">
        <w:rPr>
          <w:rFonts w:ascii="Times New Roman" w:hAnsi="Times New Roman"/>
          <w:color w:val="000000" w:themeColor="text1"/>
          <w:sz w:val="24"/>
          <w:szCs w:val="24"/>
          <w:lang w:val="lv-LV"/>
        </w:rPr>
        <w:t xml:space="preserve"> </w:t>
      </w:r>
      <w:r w:rsidR="00A0106C" w:rsidRPr="00C677BB">
        <w:rPr>
          <w:rFonts w:ascii="Times New Roman" w:hAnsi="Times New Roman"/>
          <w:color w:val="000000" w:themeColor="text1"/>
          <w:sz w:val="24"/>
          <w:szCs w:val="24"/>
          <w:lang w:val="lv-LV"/>
        </w:rPr>
        <w:t>1</w:t>
      </w:r>
      <w:r w:rsidR="007A0017">
        <w:rPr>
          <w:rFonts w:ascii="Times New Roman" w:hAnsi="Times New Roman"/>
          <w:color w:val="000000" w:themeColor="text1"/>
          <w:sz w:val="24"/>
          <w:szCs w:val="24"/>
          <w:lang w:val="lv-LV"/>
        </w:rPr>
        <w:t>9</w:t>
      </w:r>
      <w:r w:rsidR="00756A56" w:rsidRPr="00C677BB">
        <w:rPr>
          <w:rFonts w:ascii="Times New Roman" w:hAnsi="Times New Roman"/>
          <w:color w:val="000000" w:themeColor="text1"/>
          <w:sz w:val="24"/>
          <w:szCs w:val="24"/>
          <w:lang w:val="lv-LV"/>
        </w:rPr>
        <w:t>. punkt</w:t>
      </w:r>
      <w:r w:rsidR="00955589" w:rsidRPr="00C677BB">
        <w:rPr>
          <w:rFonts w:ascii="Times New Roman" w:hAnsi="Times New Roman"/>
          <w:color w:val="000000" w:themeColor="text1"/>
          <w:sz w:val="24"/>
          <w:szCs w:val="24"/>
          <w:lang w:val="lv-LV"/>
        </w:rPr>
        <w:t>am</w:t>
      </w:r>
      <w:r w:rsidR="00756A56" w:rsidRPr="00C677BB">
        <w:rPr>
          <w:rFonts w:ascii="Times New Roman" w:hAnsi="Times New Roman"/>
          <w:color w:val="000000" w:themeColor="text1"/>
          <w:sz w:val="24"/>
          <w:szCs w:val="24"/>
          <w:lang w:val="lv-LV"/>
        </w:rPr>
        <w:t xml:space="preserve"> konstatē</w:t>
      </w:r>
      <w:r w:rsidR="00756A56" w:rsidRPr="00C677BB">
        <w:rPr>
          <w:rFonts w:ascii="Times New Roman" w:hAnsi="Times New Roman"/>
          <w:sz w:val="24"/>
          <w:szCs w:val="24"/>
          <w:lang w:val="lv-LV"/>
        </w:rPr>
        <w:t xml:space="preserve">, ka Latvijas Sabiedriskā medija </w:t>
      </w:r>
      <w:r w:rsidRPr="00C677BB">
        <w:rPr>
          <w:rFonts w:ascii="Times New Roman" w:hAnsi="Times New Roman"/>
          <w:sz w:val="24"/>
          <w:szCs w:val="24"/>
          <w:lang w:val="lv-LV"/>
        </w:rPr>
        <w:t xml:space="preserve">saņemtais </w:t>
      </w:r>
      <w:r w:rsidR="00A0106C" w:rsidRPr="00C677BB">
        <w:rPr>
          <w:rFonts w:ascii="Times New Roman" w:hAnsi="Times New Roman"/>
          <w:sz w:val="24"/>
          <w:szCs w:val="24"/>
          <w:lang w:val="lv-LV"/>
        </w:rPr>
        <w:t>finansējums</w:t>
      </w:r>
      <w:r w:rsidRPr="00C677BB">
        <w:rPr>
          <w:rFonts w:ascii="Times New Roman" w:hAnsi="Times New Roman"/>
          <w:sz w:val="24"/>
          <w:szCs w:val="24"/>
          <w:lang w:val="lv-LV"/>
        </w:rPr>
        <w:t xml:space="preserve"> pārsniedz</w:t>
      </w:r>
      <w:r w:rsidR="00756A56" w:rsidRPr="00C677BB">
        <w:rPr>
          <w:rFonts w:ascii="Times New Roman" w:hAnsi="Times New Roman"/>
          <w:sz w:val="24"/>
          <w:szCs w:val="24"/>
          <w:lang w:val="lv-LV"/>
        </w:rPr>
        <w:t xml:space="preserve">is </w:t>
      </w:r>
      <w:r w:rsidRPr="00C677BB">
        <w:rPr>
          <w:rFonts w:ascii="Times New Roman" w:hAnsi="Times New Roman"/>
          <w:sz w:val="24"/>
          <w:szCs w:val="24"/>
          <w:lang w:val="lv-LV"/>
        </w:rPr>
        <w:t>10</w:t>
      </w:r>
      <w:r w:rsidR="00C36EDE" w:rsidRPr="00C677BB">
        <w:rPr>
          <w:rFonts w:ascii="Times New Roman" w:hAnsi="Times New Roman"/>
          <w:sz w:val="24"/>
          <w:szCs w:val="24"/>
          <w:lang w:val="lv-LV"/>
        </w:rPr>
        <w:t xml:space="preserve"> procentus </w:t>
      </w:r>
      <w:r w:rsidRPr="00C677BB">
        <w:rPr>
          <w:rFonts w:ascii="Times New Roman" w:hAnsi="Times New Roman"/>
          <w:sz w:val="24"/>
          <w:szCs w:val="24"/>
          <w:lang w:val="lv-LV"/>
        </w:rPr>
        <w:t>no sabiedriskā</w:t>
      </w:r>
      <w:r w:rsidRPr="00955589">
        <w:rPr>
          <w:rFonts w:ascii="Times New Roman" w:hAnsi="Times New Roman"/>
          <w:sz w:val="24"/>
          <w:szCs w:val="24"/>
          <w:lang w:val="lv-LV"/>
        </w:rPr>
        <w:t xml:space="preserve"> pasūtījuma izpildes gada budžeta</w:t>
      </w:r>
      <w:r w:rsidR="00955589" w:rsidRPr="00955589">
        <w:rPr>
          <w:rFonts w:ascii="Times New Roman" w:hAnsi="Times New Roman"/>
          <w:sz w:val="24"/>
          <w:szCs w:val="24"/>
          <w:lang w:val="lv-LV"/>
        </w:rPr>
        <w:t xml:space="preserve"> izdevumiem</w:t>
      </w:r>
      <w:r w:rsidRPr="00955589">
        <w:rPr>
          <w:rFonts w:ascii="Times New Roman" w:hAnsi="Times New Roman"/>
          <w:sz w:val="24"/>
          <w:szCs w:val="24"/>
          <w:lang w:val="lv-LV"/>
        </w:rPr>
        <w:t xml:space="preserve">, </w:t>
      </w:r>
      <w:r w:rsidR="00955589" w:rsidRPr="00955589">
        <w:rPr>
          <w:rFonts w:ascii="Times New Roman" w:hAnsi="Times New Roman"/>
          <w:sz w:val="24"/>
          <w:szCs w:val="24"/>
          <w:lang w:val="lv-LV"/>
        </w:rPr>
        <w:t xml:space="preserve">Padome var lemt par valsts atbalsta daļas, kas pārsniedz sabiedriskā pasūtījuma neto izmaksas un kas iepriekš uzkrājumu veidā nav ticis paredzēts lieliem ārkārtas izdevumiem, lai nodrošinātu sabiedriskā pasūtījuma izpildi, atmaksu valsts budžetā. </w:t>
      </w:r>
    </w:p>
    <w:p w14:paraId="302EAA29" w14:textId="77777777" w:rsidR="00955589" w:rsidRDefault="00955589" w:rsidP="00955589">
      <w:pPr>
        <w:tabs>
          <w:tab w:val="left" w:pos="540"/>
          <w:tab w:val="left" w:pos="993"/>
        </w:tabs>
        <w:spacing w:line="276" w:lineRule="auto"/>
        <w:jc w:val="both"/>
        <w:rPr>
          <w:rFonts w:ascii="Times New Roman" w:hAnsi="Times New Roman"/>
          <w:sz w:val="24"/>
          <w:szCs w:val="24"/>
          <w:lang w:val="lv-LV"/>
        </w:rPr>
      </w:pPr>
    </w:p>
    <w:p w14:paraId="408695C8" w14:textId="4AAA60FF" w:rsidR="00955589" w:rsidRPr="00C677BB" w:rsidRDefault="00F03395" w:rsidP="00C677BB">
      <w:pPr>
        <w:pStyle w:val="Sarakstarindkopa"/>
        <w:numPr>
          <w:ilvl w:val="1"/>
          <w:numId w:val="13"/>
        </w:numPr>
        <w:tabs>
          <w:tab w:val="left" w:pos="540"/>
          <w:tab w:val="left" w:pos="993"/>
        </w:tabs>
        <w:spacing w:line="276" w:lineRule="auto"/>
        <w:jc w:val="both"/>
        <w:rPr>
          <w:rFonts w:ascii="Times New Roman" w:hAnsi="Times New Roman"/>
          <w:b/>
          <w:bCs/>
          <w:sz w:val="24"/>
          <w:szCs w:val="24"/>
          <w:lang w:val="lv-LV"/>
        </w:rPr>
      </w:pPr>
      <w:r>
        <w:rPr>
          <w:rFonts w:ascii="Times New Roman" w:hAnsi="Times New Roman"/>
          <w:b/>
          <w:bCs/>
          <w:sz w:val="24"/>
          <w:szCs w:val="24"/>
          <w:lang w:val="lv-LV"/>
        </w:rPr>
        <w:t xml:space="preserve"> </w:t>
      </w:r>
      <w:r w:rsidR="00955589" w:rsidRPr="00C677BB">
        <w:rPr>
          <w:rFonts w:ascii="Times New Roman" w:hAnsi="Times New Roman"/>
          <w:b/>
          <w:bCs/>
          <w:sz w:val="24"/>
          <w:szCs w:val="24"/>
          <w:lang w:val="lv-LV"/>
        </w:rPr>
        <w:t>Samērīga</w:t>
      </w:r>
      <w:r w:rsidR="00B201E0" w:rsidRPr="00C677BB">
        <w:rPr>
          <w:rFonts w:ascii="Times New Roman" w:hAnsi="Times New Roman"/>
          <w:b/>
          <w:bCs/>
          <w:sz w:val="24"/>
          <w:szCs w:val="24"/>
          <w:lang w:val="lv-LV"/>
        </w:rPr>
        <w:t>s</w:t>
      </w:r>
      <w:r w:rsidR="00955589" w:rsidRPr="00C677BB">
        <w:rPr>
          <w:rFonts w:ascii="Times New Roman" w:hAnsi="Times New Roman"/>
          <w:b/>
          <w:bCs/>
          <w:sz w:val="24"/>
          <w:szCs w:val="24"/>
          <w:lang w:val="lv-LV"/>
        </w:rPr>
        <w:t xml:space="preserve"> peļņa</w:t>
      </w:r>
      <w:r w:rsidR="00B201E0" w:rsidRPr="00C677BB">
        <w:rPr>
          <w:rFonts w:ascii="Times New Roman" w:hAnsi="Times New Roman"/>
          <w:b/>
          <w:bCs/>
          <w:sz w:val="24"/>
          <w:szCs w:val="24"/>
          <w:lang w:val="lv-LV"/>
        </w:rPr>
        <w:t xml:space="preserve">s noteikšana </w:t>
      </w:r>
      <w:r w:rsidR="00955589" w:rsidRPr="00C677BB">
        <w:rPr>
          <w:rFonts w:ascii="Times New Roman" w:hAnsi="Times New Roman"/>
          <w:b/>
          <w:bCs/>
          <w:sz w:val="24"/>
          <w:szCs w:val="24"/>
          <w:lang w:val="lv-LV"/>
        </w:rPr>
        <w:t xml:space="preserve"> </w:t>
      </w:r>
    </w:p>
    <w:p w14:paraId="13BCDDD6" w14:textId="77777777" w:rsidR="00955589" w:rsidRDefault="00955589" w:rsidP="00955589">
      <w:pPr>
        <w:tabs>
          <w:tab w:val="left" w:pos="540"/>
          <w:tab w:val="left" w:pos="993"/>
        </w:tabs>
        <w:spacing w:line="276" w:lineRule="auto"/>
        <w:jc w:val="both"/>
        <w:rPr>
          <w:rFonts w:ascii="Times New Roman" w:hAnsi="Times New Roman"/>
          <w:b/>
          <w:bCs/>
          <w:sz w:val="24"/>
          <w:szCs w:val="24"/>
          <w:lang w:val="lv-LV"/>
        </w:rPr>
      </w:pPr>
    </w:p>
    <w:p w14:paraId="58853E23" w14:textId="0E6FDA2C" w:rsidR="00B201E0" w:rsidRDefault="00B201E0" w:rsidP="00B201E0">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Samērīga peļņa</w:t>
      </w:r>
      <w:r w:rsidR="00F03395">
        <w:rPr>
          <w:rFonts w:ascii="Times New Roman" w:hAnsi="Times New Roman"/>
          <w:sz w:val="24"/>
          <w:szCs w:val="24"/>
          <w:lang w:val="lv-LV"/>
        </w:rPr>
        <w:t>,</w:t>
      </w:r>
      <w:r>
        <w:rPr>
          <w:rFonts w:ascii="Times New Roman" w:hAnsi="Times New Roman"/>
          <w:sz w:val="24"/>
          <w:szCs w:val="24"/>
          <w:lang w:val="lv-LV"/>
        </w:rPr>
        <w:t xml:space="preserve"> kā </w:t>
      </w:r>
      <w:r>
        <w:rPr>
          <w:rFonts w:ascii="Times New Roman" w:hAnsi="Times New Roman"/>
          <w:spacing w:val="1"/>
          <w:sz w:val="24"/>
          <w:szCs w:val="24"/>
          <w:lang w:val="lv-LV"/>
        </w:rPr>
        <w:t xml:space="preserve">kontroles procesa pamatelements sabiedriskā pasūtījuma </w:t>
      </w:r>
      <w:proofErr w:type="spellStart"/>
      <w:r>
        <w:rPr>
          <w:rFonts w:ascii="Times New Roman" w:hAnsi="Times New Roman"/>
          <w:spacing w:val="1"/>
          <w:sz w:val="24"/>
          <w:szCs w:val="24"/>
          <w:lang w:val="lv-LV"/>
        </w:rPr>
        <w:t>pārkompensācijas</w:t>
      </w:r>
      <w:proofErr w:type="spellEnd"/>
      <w:r>
        <w:rPr>
          <w:rFonts w:ascii="Times New Roman" w:hAnsi="Times New Roman"/>
          <w:spacing w:val="1"/>
          <w:sz w:val="24"/>
          <w:szCs w:val="24"/>
          <w:lang w:val="lv-LV"/>
        </w:rPr>
        <w:t xml:space="preserve"> noteikšanai</w:t>
      </w:r>
      <w:r w:rsidR="00F03395">
        <w:rPr>
          <w:rFonts w:ascii="Times New Roman" w:hAnsi="Times New Roman"/>
          <w:spacing w:val="1"/>
          <w:sz w:val="24"/>
          <w:szCs w:val="24"/>
          <w:lang w:val="lv-LV"/>
        </w:rPr>
        <w:t>,</w:t>
      </w:r>
      <w:r w:rsidRPr="00B201E0">
        <w:rPr>
          <w:rFonts w:ascii="Times New Roman" w:hAnsi="Times New Roman"/>
          <w:sz w:val="24"/>
          <w:szCs w:val="24"/>
          <w:lang w:val="lv-LV"/>
        </w:rPr>
        <w:t xml:space="preserve"> </w:t>
      </w:r>
      <w:r>
        <w:rPr>
          <w:rFonts w:ascii="Times New Roman" w:hAnsi="Times New Roman"/>
          <w:sz w:val="24"/>
          <w:szCs w:val="24"/>
          <w:lang w:val="lv-LV"/>
        </w:rPr>
        <w:t>var tikt pielietot</w:t>
      </w:r>
      <w:r w:rsidR="00567BCE">
        <w:rPr>
          <w:rFonts w:ascii="Times New Roman" w:hAnsi="Times New Roman"/>
          <w:sz w:val="24"/>
          <w:szCs w:val="24"/>
          <w:lang w:val="lv-LV"/>
        </w:rPr>
        <w:t>a</w:t>
      </w:r>
      <w:r>
        <w:rPr>
          <w:rFonts w:ascii="Times New Roman" w:hAnsi="Times New Roman"/>
          <w:sz w:val="24"/>
          <w:szCs w:val="24"/>
          <w:lang w:val="lv-LV"/>
        </w:rPr>
        <w:t xml:space="preserve"> tad, ja Latvijas Sabiedriskais medij</w:t>
      </w:r>
      <w:r w:rsidR="00D02204">
        <w:rPr>
          <w:rFonts w:ascii="Times New Roman" w:hAnsi="Times New Roman"/>
          <w:sz w:val="24"/>
          <w:szCs w:val="24"/>
          <w:lang w:val="lv-LV"/>
        </w:rPr>
        <w:t xml:space="preserve">am </w:t>
      </w:r>
      <w:r>
        <w:rPr>
          <w:rFonts w:ascii="Times New Roman" w:hAnsi="Times New Roman"/>
          <w:sz w:val="24"/>
          <w:szCs w:val="24"/>
          <w:lang w:val="lv-LV"/>
        </w:rPr>
        <w:t>izpildās nosacījums par ieguldītā kapitāla atlīdzināšanu valstij</w:t>
      </w:r>
      <w:r w:rsidR="00D24B14">
        <w:rPr>
          <w:rFonts w:ascii="Times New Roman" w:hAnsi="Times New Roman"/>
          <w:sz w:val="24"/>
          <w:szCs w:val="24"/>
          <w:lang w:val="lv-LV"/>
        </w:rPr>
        <w:t xml:space="preserve">. </w:t>
      </w:r>
    </w:p>
    <w:p w14:paraId="2B88BCB0" w14:textId="3E0EE109" w:rsidR="00C4348B" w:rsidRPr="00B71E36" w:rsidRDefault="00B201E0" w:rsidP="00B71E36">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B201E0">
        <w:rPr>
          <w:rFonts w:ascii="Times New Roman" w:hAnsi="Times New Roman"/>
          <w:sz w:val="24"/>
          <w:szCs w:val="24"/>
          <w:lang w:val="lv-LV"/>
        </w:rPr>
        <w:t xml:space="preserve">Samērīga peļņa tiek noteikta proporcionāli uzņēmuma pašu kapitāla proporcijai, kas iesaistīts sabiedriskā </w:t>
      </w:r>
      <w:r>
        <w:rPr>
          <w:rFonts w:ascii="Times New Roman" w:hAnsi="Times New Roman"/>
          <w:sz w:val="24"/>
          <w:szCs w:val="24"/>
          <w:lang w:val="lv-LV"/>
        </w:rPr>
        <w:t>pasūtījuma</w:t>
      </w:r>
      <w:r w:rsidRPr="00B201E0">
        <w:rPr>
          <w:rFonts w:ascii="Times New Roman" w:hAnsi="Times New Roman"/>
          <w:sz w:val="24"/>
          <w:szCs w:val="24"/>
          <w:lang w:val="lv-LV"/>
        </w:rPr>
        <w:t xml:space="preserve"> nodrošināšanā, un ar to saistīto riska līmeni.</w:t>
      </w:r>
      <w:r w:rsidR="00C4348B">
        <w:rPr>
          <w:rFonts w:ascii="Times New Roman" w:hAnsi="Times New Roman"/>
          <w:sz w:val="24"/>
          <w:szCs w:val="24"/>
          <w:lang w:val="lv-LV"/>
        </w:rPr>
        <w:t xml:space="preserve"> To noteikt ir </w:t>
      </w:r>
      <w:r w:rsidR="00C4348B">
        <w:rPr>
          <w:rFonts w:ascii="Times New Roman" w:hAnsi="Times New Roman"/>
          <w:sz w:val="24"/>
          <w:szCs w:val="24"/>
          <w:lang w:val="lv-LV"/>
        </w:rPr>
        <w:lastRenderedPageBreak/>
        <w:t>iespējams</w:t>
      </w:r>
      <w:r w:rsidR="00B71E36">
        <w:rPr>
          <w:rFonts w:ascii="Times New Roman" w:hAnsi="Times New Roman"/>
          <w:sz w:val="24"/>
          <w:szCs w:val="24"/>
          <w:lang w:val="lv-LV"/>
        </w:rPr>
        <w:t xml:space="preserve">, </w:t>
      </w:r>
      <w:r w:rsidR="00C4348B" w:rsidRPr="00B71E36">
        <w:rPr>
          <w:rFonts w:ascii="Times New Roman" w:hAnsi="Times New Roman"/>
          <w:sz w:val="24"/>
          <w:szCs w:val="24"/>
          <w:lang w:val="lv-LV"/>
        </w:rPr>
        <w:t>izmantojot kapitāla rentabilitātes koeficientu</w:t>
      </w:r>
      <w:r w:rsidR="001744A7">
        <w:rPr>
          <w:rFonts w:ascii="Times New Roman" w:hAnsi="Times New Roman"/>
          <w:sz w:val="24"/>
          <w:szCs w:val="24"/>
          <w:lang w:val="lv-LV"/>
        </w:rPr>
        <w:t xml:space="preserve">, </w:t>
      </w:r>
      <w:r w:rsidR="00C4348B" w:rsidRPr="00B71E36">
        <w:rPr>
          <w:rFonts w:ascii="Times New Roman" w:hAnsi="Times New Roman"/>
          <w:sz w:val="24"/>
          <w:szCs w:val="24"/>
          <w:lang w:val="lv-LV"/>
        </w:rPr>
        <w:t>kas atbilst</w:t>
      </w:r>
      <w:r w:rsidR="001744A7">
        <w:rPr>
          <w:rFonts w:ascii="Times New Roman" w:hAnsi="Times New Roman"/>
          <w:sz w:val="24"/>
          <w:szCs w:val="24"/>
          <w:lang w:val="lv-LV"/>
        </w:rPr>
        <w:t xml:space="preserve"> uzņēmuma</w:t>
      </w:r>
      <w:r w:rsidR="00C4348B" w:rsidRPr="00B71E36">
        <w:rPr>
          <w:rFonts w:ascii="Times New Roman" w:hAnsi="Times New Roman"/>
          <w:sz w:val="24"/>
          <w:szCs w:val="24"/>
          <w:lang w:val="lv-LV"/>
        </w:rPr>
        <w:t xml:space="preserve"> riska līmenim un nozarei</w:t>
      </w:r>
      <w:r w:rsidR="001744A7">
        <w:rPr>
          <w:rFonts w:ascii="Times New Roman" w:hAnsi="Times New Roman"/>
          <w:sz w:val="24"/>
          <w:szCs w:val="24"/>
          <w:lang w:val="lv-LV"/>
        </w:rPr>
        <w:t xml:space="preserve">, vai citu rādītāju kā </w:t>
      </w:r>
      <w:r w:rsidR="001744A7" w:rsidRPr="00C4348B">
        <w:rPr>
          <w:rFonts w:ascii="Times New Roman" w:hAnsi="Times New Roman"/>
          <w:sz w:val="24"/>
          <w:szCs w:val="24"/>
          <w:lang w:val="lv-LV"/>
        </w:rPr>
        <w:t>pašu kapitāla vidējo atdevi, ieguldītā kapitāla rentabilitātes koeficientu,</w:t>
      </w:r>
      <w:r w:rsidR="001744A7">
        <w:rPr>
          <w:rFonts w:ascii="Times New Roman" w:hAnsi="Times New Roman"/>
          <w:sz w:val="24"/>
          <w:szCs w:val="24"/>
          <w:lang w:val="lv-LV"/>
        </w:rPr>
        <w:t xml:space="preserve"> </w:t>
      </w:r>
      <w:r w:rsidR="001744A7" w:rsidRPr="00C4348B">
        <w:rPr>
          <w:rFonts w:ascii="Times New Roman" w:hAnsi="Times New Roman"/>
          <w:sz w:val="24"/>
          <w:szCs w:val="24"/>
          <w:lang w:val="lv-LV"/>
        </w:rPr>
        <w:t>peļņu no aktīviem vai apgrozījuma rentabilitāte</w:t>
      </w:r>
      <w:r w:rsidR="001744A7">
        <w:rPr>
          <w:rFonts w:ascii="Times New Roman" w:hAnsi="Times New Roman"/>
          <w:sz w:val="24"/>
          <w:szCs w:val="24"/>
          <w:lang w:val="lv-LV"/>
        </w:rPr>
        <w:t>s rādītāju.</w:t>
      </w:r>
    </w:p>
    <w:p w14:paraId="0559B166" w14:textId="0061ACB5" w:rsidR="00C4348B" w:rsidRDefault="00C4348B" w:rsidP="00C4348B">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 xml:space="preserve">Viena no </w:t>
      </w:r>
      <w:r w:rsidRPr="00C4348B">
        <w:rPr>
          <w:rFonts w:ascii="Times New Roman" w:hAnsi="Times New Roman"/>
          <w:sz w:val="24"/>
          <w:szCs w:val="24"/>
          <w:lang w:val="lv-LV"/>
        </w:rPr>
        <w:t>metod</w:t>
      </w:r>
      <w:r>
        <w:rPr>
          <w:rFonts w:ascii="Times New Roman" w:hAnsi="Times New Roman"/>
          <w:sz w:val="24"/>
          <w:szCs w:val="24"/>
          <w:lang w:val="lv-LV"/>
        </w:rPr>
        <w:t>ēm</w:t>
      </w:r>
      <w:r w:rsidRPr="00C4348B">
        <w:rPr>
          <w:rFonts w:ascii="Times New Roman" w:hAnsi="Times New Roman"/>
          <w:sz w:val="24"/>
          <w:szCs w:val="24"/>
          <w:lang w:val="lv-LV"/>
        </w:rPr>
        <w:t xml:space="preserve"> samērīgas peļņas līmeņa noteikšan</w:t>
      </w:r>
      <w:r w:rsidR="00A0106C">
        <w:rPr>
          <w:rFonts w:ascii="Times New Roman" w:hAnsi="Times New Roman"/>
          <w:sz w:val="24"/>
          <w:szCs w:val="24"/>
          <w:lang w:val="lv-LV"/>
        </w:rPr>
        <w:t>ā</w:t>
      </w:r>
      <w:r w:rsidRPr="00C4348B">
        <w:rPr>
          <w:rFonts w:ascii="Times New Roman" w:hAnsi="Times New Roman"/>
          <w:sz w:val="24"/>
          <w:szCs w:val="24"/>
          <w:lang w:val="lv-LV"/>
        </w:rPr>
        <w:t xml:space="preserve"> </w:t>
      </w:r>
      <w:r>
        <w:rPr>
          <w:rFonts w:ascii="Times New Roman" w:hAnsi="Times New Roman"/>
          <w:sz w:val="24"/>
          <w:szCs w:val="24"/>
          <w:lang w:val="lv-LV"/>
        </w:rPr>
        <w:t xml:space="preserve">ir </w:t>
      </w:r>
      <w:r w:rsidRPr="00C4348B">
        <w:rPr>
          <w:rFonts w:ascii="Times New Roman" w:hAnsi="Times New Roman"/>
          <w:sz w:val="24"/>
          <w:szCs w:val="24"/>
          <w:lang w:val="lv-LV"/>
        </w:rPr>
        <w:t xml:space="preserve">iekšējās </w:t>
      </w:r>
      <w:proofErr w:type="spellStart"/>
      <w:r w:rsidRPr="00C4348B">
        <w:rPr>
          <w:rFonts w:ascii="Times New Roman" w:hAnsi="Times New Roman"/>
          <w:sz w:val="24"/>
          <w:szCs w:val="24"/>
          <w:lang w:val="lv-LV"/>
        </w:rPr>
        <w:t>atdeves</w:t>
      </w:r>
      <w:proofErr w:type="spellEnd"/>
      <w:r w:rsidRPr="00C4348B">
        <w:rPr>
          <w:rFonts w:ascii="Times New Roman" w:hAnsi="Times New Roman"/>
          <w:sz w:val="24"/>
          <w:szCs w:val="24"/>
          <w:lang w:val="lv-LV"/>
        </w:rPr>
        <w:t xml:space="preserve"> koeficients </w:t>
      </w:r>
      <w:r>
        <w:rPr>
          <w:rFonts w:ascii="Times New Roman" w:hAnsi="Times New Roman"/>
          <w:sz w:val="24"/>
          <w:szCs w:val="24"/>
          <w:lang w:val="lv-LV"/>
        </w:rPr>
        <w:t xml:space="preserve">(turpmāk – </w:t>
      </w:r>
      <w:r w:rsidRPr="00C4348B">
        <w:rPr>
          <w:rFonts w:ascii="Times New Roman" w:hAnsi="Times New Roman"/>
          <w:sz w:val="24"/>
          <w:szCs w:val="24"/>
          <w:lang w:val="lv-LV"/>
        </w:rPr>
        <w:t>IRR</w:t>
      </w:r>
      <w:r>
        <w:rPr>
          <w:rFonts w:ascii="Times New Roman" w:hAnsi="Times New Roman"/>
          <w:sz w:val="24"/>
          <w:szCs w:val="24"/>
          <w:lang w:val="lv-LV"/>
        </w:rPr>
        <w:t>)</w:t>
      </w:r>
      <w:r w:rsidRPr="00C4348B">
        <w:rPr>
          <w:rFonts w:ascii="Times New Roman" w:hAnsi="Times New Roman"/>
          <w:sz w:val="24"/>
          <w:szCs w:val="24"/>
          <w:lang w:val="lv-LV"/>
        </w:rPr>
        <w:t xml:space="preserve">, kas </w:t>
      </w:r>
      <w:r>
        <w:rPr>
          <w:rFonts w:ascii="Times New Roman" w:hAnsi="Times New Roman"/>
          <w:sz w:val="24"/>
          <w:szCs w:val="24"/>
          <w:lang w:val="lv-LV"/>
        </w:rPr>
        <w:t>norāda</w:t>
      </w:r>
      <w:r w:rsidRPr="00C4348B">
        <w:rPr>
          <w:rFonts w:ascii="Times New Roman" w:hAnsi="Times New Roman"/>
          <w:sz w:val="24"/>
          <w:szCs w:val="24"/>
          <w:lang w:val="lv-LV"/>
        </w:rPr>
        <w:t xml:space="preserve"> uz iekšējo peļņas normu, ko uzņēmums </w:t>
      </w:r>
      <w:r>
        <w:rPr>
          <w:rFonts w:ascii="Times New Roman" w:hAnsi="Times New Roman"/>
          <w:sz w:val="24"/>
          <w:szCs w:val="24"/>
          <w:lang w:val="lv-LV"/>
        </w:rPr>
        <w:t>gūst</w:t>
      </w:r>
      <w:r w:rsidRPr="00C4348B">
        <w:rPr>
          <w:rFonts w:ascii="Times New Roman" w:hAnsi="Times New Roman"/>
          <w:sz w:val="24"/>
          <w:szCs w:val="24"/>
          <w:lang w:val="lv-LV"/>
        </w:rPr>
        <w:t xml:space="preserve"> </w:t>
      </w:r>
      <w:r>
        <w:rPr>
          <w:rFonts w:ascii="Times New Roman" w:hAnsi="Times New Roman"/>
          <w:sz w:val="24"/>
          <w:szCs w:val="24"/>
          <w:lang w:val="lv-LV"/>
        </w:rPr>
        <w:t>no</w:t>
      </w:r>
      <w:r w:rsidRPr="00C4348B">
        <w:rPr>
          <w:rFonts w:ascii="Times New Roman" w:hAnsi="Times New Roman"/>
          <w:sz w:val="24"/>
          <w:szCs w:val="24"/>
          <w:lang w:val="lv-LV"/>
        </w:rPr>
        <w:t xml:space="preserve"> ieguldīt</w:t>
      </w:r>
      <w:r>
        <w:rPr>
          <w:rFonts w:ascii="Times New Roman" w:hAnsi="Times New Roman"/>
          <w:sz w:val="24"/>
          <w:szCs w:val="24"/>
          <w:lang w:val="lv-LV"/>
        </w:rPr>
        <w:t>ā</w:t>
      </w:r>
      <w:r w:rsidRPr="00C4348B">
        <w:rPr>
          <w:rFonts w:ascii="Times New Roman" w:hAnsi="Times New Roman"/>
          <w:sz w:val="24"/>
          <w:szCs w:val="24"/>
          <w:lang w:val="lv-LV"/>
        </w:rPr>
        <w:t xml:space="preserve"> kapitāl</w:t>
      </w:r>
      <w:r>
        <w:rPr>
          <w:rFonts w:ascii="Times New Roman" w:hAnsi="Times New Roman"/>
          <w:sz w:val="24"/>
          <w:szCs w:val="24"/>
          <w:lang w:val="lv-LV"/>
        </w:rPr>
        <w:t>a</w:t>
      </w:r>
      <w:r w:rsidRPr="00C4348B">
        <w:rPr>
          <w:rFonts w:ascii="Times New Roman" w:hAnsi="Times New Roman"/>
          <w:sz w:val="24"/>
          <w:szCs w:val="24"/>
          <w:lang w:val="lv-LV"/>
        </w:rPr>
        <w:t>.</w:t>
      </w:r>
      <w:r>
        <w:rPr>
          <w:rFonts w:ascii="Times New Roman" w:hAnsi="Times New Roman"/>
          <w:sz w:val="24"/>
          <w:szCs w:val="24"/>
          <w:lang w:val="lv-LV"/>
        </w:rPr>
        <w:t xml:space="preserve"> </w:t>
      </w:r>
      <w:r w:rsidRPr="00C4348B">
        <w:rPr>
          <w:rFonts w:ascii="Times New Roman" w:hAnsi="Times New Roman"/>
          <w:sz w:val="24"/>
          <w:szCs w:val="24"/>
          <w:lang w:val="lv-LV"/>
        </w:rPr>
        <w:t>Lai noteikt</w:t>
      </w:r>
      <w:r>
        <w:rPr>
          <w:rFonts w:ascii="Times New Roman" w:hAnsi="Times New Roman"/>
          <w:sz w:val="24"/>
          <w:szCs w:val="24"/>
          <w:lang w:val="lv-LV"/>
        </w:rPr>
        <w:t>u</w:t>
      </w:r>
      <w:r w:rsidRPr="00C4348B">
        <w:rPr>
          <w:rFonts w:ascii="Times New Roman" w:hAnsi="Times New Roman"/>
          <w:sz w:val="24"/>
          <w:szCs w:val="24"/>
          <w:lang w:val="lv-LV"/>
        </w:rPr>
        <w:t>, vai gūtā peļņa ir sa</w:t>
      </w:r>
      <w:r>
        <w:rPr>
          <w:rFonts w:ascii="Times New Roman" w:hAnsi="Times New Roman"/>
          <w:sz w:val="24"/>
          <w:szCs w:val="24"/>
          <w:lang w:val="lv-LV"/>
        </w:rPr>
        <w:t>mērīga</w:t>
      </w:r>
      <w:r w:rsidRPr="00C4348B">
        <w:rPr>
          <w:rFonts w:ascii="Times New Roman" w:hAnsi="Times New Roman"/>
          <w:sz w:val="24"/>
          <w:szCs w:val="24"/>
          <w:lang w:val="lv-LV"/>
        </w:rPr>
        <w:t xml:space="preserve"> un atbilst riska līmenim, kas attiecas uz konkrēto </w:t>
      </w:r>
      <w:r w:rsidR="0028680C">
        <w:rPr>
          <w:rFonts w:ascii="Times New Roman" w:hAnsi="Times New Roman"/>
          <w:sz w:val="24"/>
          <w:szCs w:val="24"/>
          <w:lang w:val="lv-LV"/>
        </w:rPr>
        <w:t xml:space="preserve">uzņēmuma pārstāvēto </w:t>
      </w:r>
      <w:r w:rsidRPr="00C4348B">
        <w:rPr>
          <w:rFonts w:ascii="Times New Roman" w:hAnsi="Times New Roman"/>
          <w:sz w:val="24"/>
          <w:szCs w:val="24"/>
          <w:lang w:val="lv-LV"/>
        </w:rPr>
        <w:t xml:space="preserve">nozari, </w:t>
      </w:r>
      <w:r w:rsidR="0028680C">
        <w:rPr>
          <w:rFonts w:ascii="Times New Roman" w:hAnsi="Times New Roman"/>
          <w:sz w:val="24"/>
          <w:szCs w:val="24"/>
          <w:lang w:val="lv-LV"/>
        </w:rPr>
        <w:t xml:space="preserve">sniegtā </w:t>
      </w:r>
      <w:r w:rsidRPr="00C4348B">
        <w:rPr>
          <w:rFonts w:ascii="Times New Roman" w:hAnsi="Times New Roman"/>
          <w:sz w:val="24"/>
          <w:szCs w:val="24"/>
          <w:lang w:val="lv-LV"/>
        </w:rPr>
        <w:t>pakalpojuma veidu un kompensācijas</w:t>
      </w:r>
      <w:r w:rsidR="0028680C">
        <w:rPr>
          <w:rFonts w:ascii="Times New Roman" w:hAnsi="Times New Roman"/>
          <w:sz w:val="24"/>
          <w:szCs w:val="24"/>
          <w:lang w:val="lv-LV"/>
        </w:rPr>
        <w:t xml:space="preserve"> jeb valsts atbalsta</w:t>
      </w:r>
      <w:r w:rsidRPr="00C4348B">
        <w:rPr>
          <w:rFonts w:ascii="Times New Roman" w:hAnsi="Times New Roman"/>
          <w:sz w:val="24"/>
          <w:szCs w:val="24"/>
          <w:lang w:val="lv-LV"/>
        </w:rPr>
        <w:t xml:space="preserve"> īpašībām – jānosaka vidēji svērtā kapitāla cena (turpmāk – WACC).</w:t>
      </w:r>
    </w:p>
    <w:p w14:paraId="1AD5894B"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p w14:paraId="12BE9A5C" w14:textId="6F124C17" w:rsidR="0028680C" w:rsidRDefault="0028680C" w:rsidP="0028680C">
      <w:pPr>
        <w:tabs>
          <w:tab w:val="left" w:pos="540"/>
          <w:tab w:val="left" w:pos="993"/>
        </w:tabs>
        <w:spacing w:line="276" w:lineRule="auto"/>
        <w:jc w:val="right"/>
        <w:rPr>
          <w:rFonts w:ascii="Times New Roman" w:hAnsi="Times New Roman"/>
          <w:i/>
          <w:iCs/>
          <w:sz w:val="24"/>
          <w:szCs w:val="24"/>
          <w:lang w:val="lv-LV"/>
        </w:rPr>
      </w:pPr>
      <w:r>
        <w:rPr>
          <w:rFonts w:ascii="Times New Roman" w:hAnsi="Times New Roman"/>
          <w:i/>
          <w:iCs/>
          <w:sz w:val="24"/>
          <w:szCs w:val="24"/>
          <w:lang w:val="lv-LV"/>
        </w:rPr>
        <w:t xml:space="preserve">Tabula </w:t>
      </w:r>
      <w:r w:rsidRPr="0028680C">
        <w:rPr>
          <w:rFonts w:ascii="Times New Roman" w:hAnsi="Times New Roman"/>
          <w:i/>
          <w:iCs/>
          <w:sz w:val="24"/>
          <w:szCs w:val="24"/>
          <w:lang w:val="lv-LV"/>
        </w:rPr>
        <w:t>“WACC aprēķina shēma”</w:t>
      </w:r>
    </w:p>
    <w:tbl>
      <w:tblPr>
        <w:tblStyle w:val="Reatabula"/>
        <w:tblW w:w="0" w:type="auto"/>
        <w:tblLook w:val="04A0" w:firstRow="1" w:lastRow="0" w:firstColumn="1" w:lastColumn="0" w:noHBand="0" w:noVBand="1"/>
      </w:tblPr>
      <w:tblGrid>
        <w:gridCol w:w="5240"/>
        <w:gridCol w:w="1985"/>
        <w:gridCol w:w="2117"/>
      </w:tblGrid>
      <w:tr w:rsidR="0028680C" w14:paraId="4767FA54" w14:textId="77777777" w:rsidTr="009115F6">
        <w:tc>
          <w:tcPr>
            <w:tcW w:w="9342" w:type="dxa"/>
            <w:gridSpan w:val="3"/>
            <w:shd w:val="clear" w:color="auto" w:fill="AEAAAA" w:themeFill="background2" w:themeFillShade="BF"/>
          </w:tcPr>
          <w:p w14:paraId="7F24F215" w14:textId="0EF4E1E5" w:rsidR="0028680C" w:rsidRPr="0028680C" w:rsidRDefault="0028680C" w:rsidP="0028680C">
            <w:pPr>
              <w:tabs>
                <w:tab w:val="left" w:pos="540"/>
                <w:tab w:val="left" w:pos="993"/>
              </w:tabs>
              <w:spacing w:line="276" w:lineRule="auto"/>
              <w:jc w:val="both"/>
              <w:rPr>
                <w:rFonts w:ascii="Times New Roman" w:hAnsi="Times New Roman"/>
                <w:b/>
                <w:bCs/>
                <w:sz w:val="24"/>
                <w:szCs w:val="24"/>
                <w:lang w:val="lv-LV"/>
              </w:rPr>
            </w:pPr>
            <w:r w:rsidRPr="0028680C">
              <w:rPr>
                <w:rFonts w:ascii="Times New Roman" w:hAnsi="Times New Roman"/>
                <w:b/>
                <w:bCs/>
                <w:sz w:val="24"/>
                <w:szCs w:val="24"/>
                <w:lang w:val="lv-LV"/>
              </w:rPr>
              <w:t xml:space="preserve">WACC aprēķins </w:t>
            </w:r>
          </w:p>
        </w:tc>
      </w:tr>
      <w:tr w:rsidR="0028680C" w14:paraId="397C3B6F" w14:textId="77777777" w:rsidTr="009115F6">
        <w:tc>
          <w:tcPr>
            <w:tcW w:w="5240" w:type="dxa"/>
            <w:tcBorders>
              <w:bottom w:val="single" w:sz="18" w:space="0" w:color="auto"/>
            </w:tcBorders>
            <w:shd w:val="clear" w:color="auto" w:fill="E7E6E6" w:themeFill="background2"/>
          </w:tcPr>
          <w:p w14:paraId="7AFB352A" w14:textId="1E1EE3E0" w:rsidR="0028680C" w:rsidRPr="0028680C" w:rsidRDefault="0028680C" w:rsidP="0028680C">
            <w:pPr>
              <w:tabs>
                <w:tab w:val="left" w:pos="540"/>
                <w:tab w:val="left" w:pos="993"/>
              </w:tabs>
              <w:spacing w:line="276" w:lineRule="auto"/>
              <w:jc w:val="both"/>
              <w:rPr>
                <w:rFonts w:ascii="Times New Roman" w:hAnsi="Times New Roman"/>
                <w:b/>
                <w:bCs/>
                <w:sz w:val="24"/>
                <w:szCs w:val="24"/>
                <w:lang w:val="lv-LV"/>
              </w:rPr>
            </w:pPr>
            <w:r w:rsidRPr="0028680C">
              <w:rPr>
                <w:rFonts w:ascii="Times New Roman" w:hAnsi="Times New Roman"/>
                <w:b/>
                <w:bCs/>
                <w:sz w:val="24"/>
                <w:szCs w:val="24"/>
                <w:lang w:val="lv-LV"/>
              </w:rPr>
              <w:t>Pieņēmumi</w:t>
            </w:r>
          </w:p>
        </w:tc>
        <w:tc>
          <w:tcPr>
            <w:tcW w:w="1985" w:type="dxa"/>
            <w:tcBorders>
              <w:bottom w:val="single" w:sz="18" w:space="0" w:color="auto"/>
            </w:tcBorders>
            <w:shd w:val="clear" w:color="auto" w:fill="E7E6E6" w:themeFill="background2"/>
          </w:tcPr>
          <w:p w14:paraId="1233857F" w14:textId="77777777" w:rsidR="0028680C" w:rsidRPr="0028680C" w:rsidRDefault="0028680C" w:rsidP="0028680C">
            <w:pPr>
              <w:tabs>
                <w:tab w:val="left" w:pos="540"/>
                <w:tab w:val="left" w:pos="993"/>
              </w:tabs>
              <w:spacing w:line="276" w:lineRule="auto"/>
              <w:jc w:val="both"/>
              <w:rPr>
                <w:rFonts w:ascii="Times New Roman" w:hAnsi="Times New Roman"/>
                <w:b/>
                <w:bCs/>
                <w:sz w:val="24"/>
                <w:szCs w:val="24"/>
                <w:lang w:val="lv-LV"/>
              </w:rPr>
            </w:pPr>
          </w:p>
        </w:tc>
        <w:tc>
          <w:tcPr>
            <w:tcW w:w="2117" w:type="dxa"/>
            <w:tcBorders>
              <w:bottom w:val="single" w:sz="18" w:space="0" w:color="auto"/>
            </w:tcBorders>
            <w:shd w:val="clear" w:color="auto" w:fill="E7E6E6" w:themeFill="background2"/>
          </w:tcPr>
          <w:p w14:paraId="5D9508B7" w14:textId="03BC43D2" w:rsidR="0028680C" w:rsidRPr="0028680C" w:rsidRDefault="0028680C" w:rsidP="0028680C">
            <w:pPr>
              <w:tabs>
                <w:tab w:val="left" w:pos="540"/>
                <w:tab w:val="left" w:pos="993"/>
              </w:tabs>
              <w:spacing w:line="276" w:lineRule="auto"/>
              <w:jc w:val="both"/>
              <w:rPr>
                <w:rFonts w:ascii="Times New Roman" w:hAnsi="Times New Roman"/>
                <w:b/>
                <w:bCs/>
                <w:sz w:val="24"/>
                <w:szCs w:val="24"/>
                <w:lang w:val="lv-LV"/>
              </w:rPr>
            </w:pPr>
            <w:r w:rsidRPr="0028680C">
              <w:rPr>
                <w:rFonts w:ascii="Times New Roman" w:hAnsi="Times New Roman"/>
                <w:b/>
                <w:bCs/>
                <w:sz w:val="24"/>
                <w:szCs w:val="24"/>
                <w:lang w:val="lv-LV"/>
              </w:rPr>
              <w:t>Pēc nodokļiem</w:t>
            </w:r>
          </w:p>
        </w:tc>
      </w:tr>
      <w:tr w:rsidR="0028680C" w14:paraId="308C5738" w14:textId="77777777" w:rsidTr="009115F6">
        <w:tc>
          <w:tcPr>
            <w:tcW w:w="5240" w:type="dxa"/>
            <w:tcBorders>
              <w:top w:val="single" w:sz="18" w:space="0" w:color="auto"/>
            </w:tcBorders>
          </w:tcPr>
          <w:p w14:paraId="6E00DAD4" w14:textId="4DE5AE93" w:rsidR="0028680C" w:rsidRDefault="0028680C" w:rsidP="0028680C">
            <w:p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 xml:space="preserve">Nozares vidējais beta koeficients pirms korekcijas saistībā ar aizņemtā kapitāla izmantošanu (angļu val.: </w:t>
            </w:r>
            <w:proofErr w:type="spellStart"/>
            <w:r w:rsidRPr="0028680C">
              <w:rPr>
                <w:rFonts w:ascii="Times New Roman" w:hAnsi="Times New Roman"/>
                <w:i/>
                <w:iCs/>
                <w:sz w:val="24"/>
                <w:szCs w:val="24"/>
                <w:lang w:val="lv-LV"/>
              </w:rPr>
              <w:t>unlevered</w:t>
            </w:r>
            <w:proofErr w:type="spellEnd"/>
            <w:r w:rsidRPr="0028680C">
              <w:rPr>
                <w:rFonts w:ascii="Times New Roman" w:hAnsi="Times New Roman"/>
                <w:i/>
                <w:iCs/>
                <w:sz w:val="24"/>
                <w:szCs w:val="24"/>
                <w:lang w:val="lv-LV"/>
              </w:rPr>
              <w:t xml:space="preserve"> beta</w:t>
            </w:r>
            <w:r>
              <w:rPr>
                <w:rFonts w:ascii="Times New Roman" w:hAnsi="Times New Roman"/>
                <w:sz w:val="24"/>
                <w:szCs w:val="24"/>
                <w:lang w:val="lv-LV"/>
              </w:rPr>
              <w:t>)</w:t>
            </w:r>
          </w:p>
        </w:tc>
        <w:tc>
          <w:tcPr>
            <w:tcW w:w="1985" w:type="dxa"/>
            <w:tcBorders>
              <w:top w:val="single" w:sz="18" w:space="0" w:color="auto"/>
            </w:tcBorders>
          </w:tcPr>
          <w:p w14:paraId="31D7D820"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Borders>
              <w:top w:val="single" w:sz="18" w:space="0" w:color="auto"/>
            </w:tcBorders>
          </w:tcPr>
          <w:p w14:paraId="408B06B0"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0C3C2C9E" w14:textId="77777777" w:rsidTr="009115F6">
        <w:tc>
          <w:tcPr>
            <w:tcW w:w="5240" w:type="dxa"/>
            <w:shd w:val="clear" w:color="auto" w:fill="D0CECE" w:themeFill="background2" w:themeFillShade="E6"/>
          </w:tcPr>
          <w:p w14:paraId="12FACB8D" w14:textId="0DA410B9" w:rsidR="0028680C" w:rsidRDefault="00D24B14" w:rsidP="0028680C">
            <w:p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Saistības pret pašu kapitālu</w:t>
            </w:r>
            <w:r w:rsidR="0028680C">
              <w:rPr>
                <w:rFonts w:ascii="Times New Roman" w:hAnsi="Times New Roman"/>
                <w:sz w:val="24"/>
                <w:szCs w:val="24"/>
                <w:lang w:val="lv-LV"/>
              </w:rPr>
              <w:t xml:space="preserve"> rādītājs </w:t>
            </w:r>
          </w:p>
        </w:tc>
        <w:tc>
          <w:tcPr>
            <w:tcW w:w="1985" w:type="dxa"/>
            <w:shd w:val="clear" w:color="auto" w:fill="D0CECE" w:themeFill="background2" w:themeFillShade="E6"/>
          </w:tcPr>
          <w:p w14:paraId="3A5F8949"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shd w:val="clear" w:color="auto" w:fill="D0CECE" w:themeFill="background2" w:themeFillShade="E6"/>
          </w:tcPr>
          <w:p w14:paraId="7E227DAC"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1982EF68" w14:textId="77777777" w:rsidTr="0028680C">
        <w:tc>
          <w:tcPr>
            <w:tcW w:w="5240" w:type="dxa"/>
          </w:tcPr>
          <w:p w14:paraId="7B886A0F" w14:textId="52094011" w:rsidR="0028680C" w:rsidRPr="0028680C" w:rsidRDefault="0028680C" w:rsidP="0028680C">
            <w:pPr>
              <w:tabs>
                <w:tab w:val="left" w:pos="540"/>
                <w:tab w:val="left" w:pos="993"/>
              </w:tabs>
              <w:spacing w:line="276" w:lineRule="auto"/>
              <w:jc w:val="both"/>
              <w:rPr>
                <w:rFonts w:ascii="Times New Roman" w:hAnsi="Times New Roman"/>
                <w:b/>
                <w:bCs/>
                <w:sz w:val="24"/>
                <w:szCs w:val="24"/>
                <w:lang w:val="lv-LV"/>
              </w:rPr>
            </w:pPr>
            <w:r w:rsidRPr="0028680C">
              <w:rPr>
                <w:rFonts w:ascii="Times New Roman" w:hAnsi="Times New Roman"/>
                <w:b/>
                <w:bCs/>
                <w:sz w:val="24"/>
                <w:szCs w:val="24"/>
                <w:lang w:val="lv-LV"/>
              </w:rPr>
              <w:t xml:space="preserve">Koriģētais nozares vidējais beta koeficients (angļu val.: </w:t>
            </w:r>
            <w:proofErr w:type="spellStart"/>
            <w:r w:rsidRPr="0028680C">
              <w:rPr>
                <w:rFonts w:ascii="Times New Roman" w:hAnsi="Times New Roman"/>
                <w:b/>
                <w:bCs/>
                <w:i/>
                <w:iCs/>
                <w:sz w:val="24"/>
                <w:szCs w:val="24"/>
                <w:lang w:val="lv-LV"/>
              </w:rPr>
              <w:t>selected</w:t>
            </w:r>
            <w:proofErr w:type="spellEnd"/>
            <w:r w:rsidRPr="0028680C">
              <w:rPr>
                <w:rFonts w:ascii="Times New Roman" w:hAnsi="Times New Roman"/>
                <w:b/>
                <w:bCs/>
                <w:i/>
                <w:iCs/>
                <w:sz w:val="24"/>
                <w:szCs w:val="24"/>
                <w:lang w:val="lv-LV"/>
              </w:rPr>
              <w:t xml:space="preserve"> </w:t>
            </w:r>
            <w:proofErr w:type="spellStart"/>
            <w:r w:rsidRPr="0028680C">
              <w:rPr>
                <w:rFonts w:ascii="Times New Roman" w:hAnsi="Times New Roman"/>
                <w:b/>
                <w:bCs/>
                <w:i/>
                <w:iCs/>
                <w:sz w:val="24"/>
                <w:szCs w:val="24"/>
                <w:lang w:val="lv-LV"/>
              </w:rPr>
              <w:t>relevered</w:t>
            </w:r>
            <w:proofErr w:type="spellEnd"/>
            <w:r w:rsidRPr="0028680C">
              <w:rPr>
                <w:rFonts w:ascii="Times New Roman" w:hAnsi="Times New Roman"/>
                <w:b/>
                <w:bCs/>
                <w:i/>
                <w:iCs/>
                <w:sz w:val="24"/>
                <w:szCs w:val="24"/>
                <w:lang w:val="lv-LV"/>
              </w:rPr>
              <w:t xml:space="preserve"> beta</w:t>
            </w:r>
            <w:r w:rsidRPr="0028680C">
              <w:rPr>
                <w:rFonts w:ascii="Times New Roman" w:hAnsi="Times New Roman"/>
                <w:b/>
                <w:bCs/>
                <w:sz w:val="24"/>
                <w:szCs w:val="24"/>
                <w:lang w:val="lv-LV"/>
              </w:rPr>
              <w:t>)</w:t>
            </w:r>
          </w:p>
        </w:tc>
        <w:tc>
          <w:tcPr>
            <w:tcW w:w="1985" w:type="dxa"/>
          </w:tcPr>
          <w:p w14:paraId="3B59B849"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Pr>
          <w:p w14:paraId="7BFFA5A7"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12F4F478" w14:textId="77777777" w:rsidTr="0028680C">
        <w:tc>
          <w:tcPr>
            <w:tcW w:w="5240" w:type="dxa"/>
          </w:tcPr>
          <w:p w14:paraId="4F272672" w14:textId="2E3A92D0" w:rsidR="0028680C" w:rsidRDefault="0028680C" w:rsidP="0028680C">
            <w:p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Bez riska likme</w:t>
            </w:r>
          </w:p>
        </w:tc>
        <w:tc>
          <w:tcPr>
            <w:tcW w:w="1985" w:type="dxa"/>
          </w:tcPr>
          <w:p w14:paraId="2BFAD010"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Pr>
          <w:p w14:paraId="500CB7D3"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6496F922" w14:textId="77777777" w:rsidTr="0028680C">
        <w:tc>
          <w:tcPr>
            <w:tcW w:w="5240" w:type="dxa"/>
          </w:tcPr>
          <w:p w14:paraId="3B1CCB32" w14:textId="74DE5E51" w:rsidR="0028680C" w:rsidRDefault="0028680C" w:rsidP="0028680C">
            <w:p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 xml:space="preserve">Pašu kapitāla riska uzcenojums </w:t>
            </w:r>
          </w:p>
        </w:tc>
        <w:tc>
          <w:tcPr>
            <w:tcW w:w="1985" w:type="dxa"/>
          </w:tcPr>
          <w:p w14:paraId="5AAC058B"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Pr>
          <w:p w14:paraId="145D912C"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758C0D64" w14:textId="77777777" w:rsidTr="0028680C">
        <w:tc>
          <w:tcPr>
            <w:tcW w:w="5240" w:type="dxa"/>
          </w:tcPr>
          <w:p w14:paraId="12F4335C" w14:textId="3188F3D2" w:rsidR="0028680C" w:rsidRDefault="0028680C" w:rsidP="0028680C">
            <w:p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Izmēra koeficients</w:t>
            </w:r>
          </w:p>
        </w:tc>
        <w:tc>
          <w:tcPr>
            <w:tcW w:w="1985" w:type="dxa"/>
          </w:tcPr>
          <w:p w14:paraId="3D62FC68"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Pr>
          <w:p w14:paraId="1979ED29"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43E68CD8" w14:textId="77777777" w:rsidTr="009115F6">
        <w:tc>
          <w:tcPr>
            <w:tcW w:w="5240" w:type="dxa"/>
            <w:shd w:val="clear" w:color="auto" w:fill="D0CECE" w:themeFill="background2" w:themeFillShade="E6"/>
          </w:tcPr>
          <w:p w14:paraId="580C3A69" w14:textId="1C394A30" w:rsidR="0028680C" w:rsidRPr="0028680C" w:rsidRDefault="0028680C" w:rsidP="0028680C">
            <w:pPr>
              <w:tabs>
                <w:tab w:val="left" w:pos="540"/>
                <w:tab w:val="left" w:pos="993"/>
              </w:tabs>
              <w:spacing w:line="276" w:lineRule="auto"/>
              <w:jc w:val="both"/>
              <w:rPr>
                <w:rFonts w:ascii="Times New Roman" w:hAnsi="Times New Roman"/>
                <w:b/>
                <w:bCs/>
                <w:sz w:val="24"/>
                <w:szCs w:val="24"/>
                <w:lang w:val="lv-LV"/>
              </w:rPr>
            </w:pPr>
            <w:r w:rsidRPr="0028680C">
              <w:rPr>
                <w:rFonts w:ascii="Times New Roman" w:hAnsi="Times New Roman"/>
                <w:b/>
                <w:bCs/>
                <w:sz w:val="24"/>
                <w:szCs w:val="24"/>
                <w:lang w:val="lv-LV"/>
              </w:rPr>
              <w:t>Pašu kapitāla cena</w:t>
            </w:r>
          </w:p>
        </w:tc>
        <w:tc>
          <w:tcPr>
            <w:tcW w:w="1985" w:type="dxa"/>
            <w:shd w:val="clear" w:color="auto" w:fill="D0CECE" w:themeFill="background2" w:themeFillShade="E6"/>
          </w:tcPr>
          <w:p w14:paraId="6829ACB4"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shd w:val="clear" w:color="auto" w:fill="D0CECE" w:themeFill="background2" w:themeFillShade="E6"/>
          </w:tcPr>
          <w:p w14:paraId="21D35813"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775FFB69" w14:textId="77777777" w:rsidTr="009115F6">
        <w:tc>
          <w:tcPr>
            <w:tcW w:w="5240" w:type="dxa"/>
            <w:tcBorders>
              <w:bottom w:val="single" w:sz="4" w:space="0" w:color="auto"/>
            </w:tcBorders>
            <w:shd w:val="clear" w:color="auto" w:fill="D0CECE" w:themeFill="background2" w:themeFillShade="E6"/>
          </w:tcPr>
          <w:p w14:paraId="106E3955" w14:textId="246069B8" w:rsidR="0028680C" w:rsidRPr="0028680C" w:rsidRDefault="0028680C" w:rsidP="0028680C">
            <w:pPr>
              <w:tabs>
                <w:tab w:val="left" w:pos="540"/>
                <w:tab w:val="left" w:pos="993"/>
              </w:tabs>
              <w:spacing w:line="276" w:lineRule="auto"/>
              <w:jc w:val="both"/>
              <w:rPr>
                <w:rFonts w:ascii="Times New Roman" w:hAnsi="Times New Roman"/>
                <w:b/>
                <w:bCs/>
                <w:sz w:val="24"/>
                <w:szCs w:val="24"/>
                <w:lang w:val="lv-LV"/>
              </w:rPr>
            </w:pPr>
            <w:r w:rsidRPr="0028680C">
              <w:rPr>
                <w:rFonts w:ascii="Times New Roman" w:hAnsi="Times New Roman"/>
                <w:b/>
                <w:bCs/>
                <w:sz w:val="24"/>
                <w:szCs w:val="24"/>
                <w:lang w:val="lv-LV"/>
              </w:rPr>
              <w:t>Aizņemtā kapitāla cena</w:t>
            </w:r>
          </w:p>
        </w:tc>
        <w:tc>
          <w:tcPr>
            <w:tcW w:w="1985" w:type="dxa"/>
            <w:tcBorders>
              <w:bottom w:val="single" w:sz="4" w:space="0" w:color="auto"/>
            </w:tcBorders>
            <w:shd w:val="clear" w:color="auto" w:fill="D0CECE" w:themeFill="background2" w:themeFillShade="E6"/>
          </w:tcPr>
          <w:p w14:paraId="6F9A1B03"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Borders>
              <w:bottom w:val="single" w:sz="4" w:space="0" w:color="auto"/>
            </w:tcBorders>
            <w:shd w:val="clear" w:color="auto" w:fill="D0CECE" w:themeFill="background2" w:themeFillShade="E6"/>
          </w:tcPr>
          <w:p w14:paraId="060B3795"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5109E651" w14:textId="77777777" w:rsidTr="009115F6">
        <w:tc>
          <w:tcPr>
            <w:tcW w:w="5240" w:type="dxa"/>
            <w:tcBorders>
              <w:bottom w:val="single" w:sz="18" w:space="0" w:color="auto"/>
            </w:tcBorders>
            <w:shd w:val="clear" w:color="auto" w:fill="E7E6E6" w:themeFill="background2"/>
          </w:tcPr>
          <w:p w14:paraId="3FDEDC99" w14:textId="453E9409" w:rsidR="0028680C" w:rsidRPr="009115F6" w:rsidRDefault="0028680C" w:rsidP="0028680C">
            <w:pPr>
              <w:tabs>
                <w:tab w:val="left" w:pos="540"/>
                <w:tab w:val="left" w:pos="993"/>
              </w:tabs>
              <w:spacing w:line="276" w:lineRule="auto"/>
              <w:jc w:val="both"/>
              <w:rPr>
                <w:rFonts w:ascii="Times New Roman" w:hAnsi="Times New Roman"/>
                <w:b/>
                <w:bCs/>
                <w:sz w:val="24"/>
                <w:szCs w:val="24"/>
                <w:lang w:val="lv-LV"/>
              </w:rPr>
            </w:pPr>
            <w:r w:rsidRPr="009115F6">
              <w:rPr>
                <w:rFonts w:ascii="Times New Roman" w:hAnsi="Times New Roman"/>
                <w:b/>
                <w:bCs/>
                <w:sz w:val="24"/>
                <w:szCs w:val="24"/>
                <w:lang w:val="lv-LV"/>
              </w:rPr>
              <w:t>WACC</w:t>
            </w:r>
          </w:p>
        </w:tc>
        <w:tc>
          <w:tcPr>
            <w:tcW w:w="1985" w:type="dxa"/>
            <w:tcBorders>
              <w:bottom w:val="single" w:sz="18" w:space="0" w:color="auto"/>
            </w:tcBorders>
            <w:shd w:val="clear" w:color="auto" w:fill="E7E6E6" w:themeFill="background2"/>
          </w:tcPr>
          <w:p w14:paraId="63C1BBE3" w14:textId="46F93B5A" w:rsidR="0028680C" w:rsidRPr="009115F6" w:rsidRDefault="0028680C" w:rsidP="0028680C">
            <w:pPr>
              <w:tabs>
                <w:tab w:val="left" w:pos="540"/>
                <w:tab w:val="left" w:pos="993"/>
              </w:tabs>
              <w:spacing w:line="276" w:lineRule="auto"/>
              <w:jc w:val="both"/>
              <w:rPr>
                <w:rFonts w:ascii="Times New Roman" w:hAnsi="Times New Roman"/>
                <w:b/>
                <w:bCs/>
                <w:sz w:val="24"/>
                <w:szCs w:val="24"/>
                <w:lang w:val="lv-LV"/>
              </w:rPr>
            </w:pPr>
            <w:r w:rsidRPr="009115F6">
              <w:rPr>
                <w:rFonts w:ascii="Times New Roman" w:hAnsi="Times New Roman"/>
                <w:b/>
                <w:bCs/>
                <w:sz w:val="24"/>
                <w:szCs w:val="24"/>
                <w:lang w:val="lv-LV"/>
              </w:rPr>
              <w:t>Svars/proporcija</w:t>
            </w:r>
          </w:p>
        </w:tc>
        <w:tc>
          <w:tcPr>
            <w:tcW w:w="2117" w:type="dxa"/>
            <w:tcBorders>
              <w:bottom w:val="single" w:sz="18" w:space="0" w:color="auto"/>
            </w:tcBorders>
            <w:shd w:val="clear" w:color="auto" w:fill="E7E6E6" w:themeFill="background2"/>
          </w:tcPr>
          <w:p w14:paraId="1A51D94C" w14:textId="3C5438C2" w:rsidR="0028680C" w:rsidRPr="009115F6" w:rsidRDefault="0028680C" w:rsidP="0028680C">
            <w:pPr>
              <w:tabs>
                <w:tab w:val="left" w:pos="540"/>
                <w:tab w:val="left" w:pos="993"/>
              </w:tabs>
              <w:spacing w:line="276" w:lineRule="auto"/>
              <w:jc w:val="both"/>
              <w:rPr>
                <w:rFonts w:ascii="Times New Roman" w:hAnsi="Times New Roman"/>
                <w:b/>
                <w:bCs/>
                <w:sz w:val="24"/>
                <w:szCs w:val="24"/>
                <w:lang w:val="lv-LV"/>
              </w:rPr>
            </w:pPr>
            <w:r w:rsidRPr="009115F6">
              <w:rPr>
                <w:rFonts w:ascii="Times New Roman" w:hAnsi="Times New Roman"/>
                <w:b/>
                <w:bCs/>
                <w:sz w:val="24"/>
                <w:szCs w:val="24"/>
                <w:lang w:val="lv-LV"/>
              </w:rPr>
              <w:t>WACC</w:t>
            </w:r>
          </w:p>
        </w:tc>
      </w:tr>
      <w:tr w:rsidR="0028680C" w14:paraId="69A1F1ED" w14:textId="77777777" w:rsidTr="009115F6">
        <w:tc>
          <w:tcPr>
            <w:tcW w:w="5240" w:type="dxa"/>
            <w:tcBorders>
              <w:top w:val="single" w:sz="18" w:space="0" w:color="auto"/>
            </w:tcBorders>
          </w:tcPr>
          <w:p w14:paraId="4F7DE141" w14:textId="0B816ED7" w:rsidR="0028680C" w:rsidRDefault="0028680C" w:rsidP="0028680C">
            <w:p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Pašu kapitāla cena</w:t>
            </w:r>
          </w:p>
        </w:tc>
        <w:tc>
          <w:tcPr>
            <w:tcW w:w="1985" w:type="dxa"/>
            <w:tcBorders>
              <w:top w:val="single" w:sz="18" w:space="0" w:color="auto"/>
            </w:tcBorders>
          </w:tcPr>
          <w:p w14:paraId="2B376649"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Borders>
              <w:top w:val="single" w:sz="18" w:space="0" w:color="auto"/>
            </w:tcBorders>
          </w:tcPr>
          <w:p w14:paraId="075BD909"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311FBC00" w14:textId="77777777" w:rsidTr="0028680C">
        <w:tc>
          <w:tcPr>
            <w:tcW w:w="5240" w:type="dxa"/>
          </w:tcPr>
          <w:p w14:paraId="4A1632EB" w14:textId="2E44585E" w:rsidR="0028680C" w:rsidRDefault="0028680C" w:rsidP="0028680C">
            <w:pPr>
              <w:tabs>
                <w:tab w:val="left" w:pos="540"/>
                <w:tab w:val="left" w:pos="993"/>
              </w:tabs>
              <w:spacing w:line="276" w:lineRule="auto"/>
              <w:jc w:val="both"/>
              <w:rPr>
                <w:rFonts w:ascii="Times New Roman" w:hAnsi="Times New Roman"/>
                <w:sz w:val="24"/>
                <w:szCs w:val="24"/>
                <w:lang w:val="lv-LV"/>
              </w:rPr>
            </w:pPr>
            <w:r>
              <w:rPr>
                <w:rFonts w:ascii="Times New Roman" w:hAnsi="Times New Roman"/>
                <w:sz w:val="24"/>
                <w:szCs w:val="24"/>
                <w:lang w:val="lv-LV"/>
              </w:rPr>
              <w:t>Aizņemtā kapitāla cena</w:t>
            </w:r>
          </w:p>
        </w:tc>
        <w:tc>
          <w:tcPr>
            <w:tcW w:w="1985" w:type="dxa"/>
          </w:tcPr>
          <w:p w14:paraId="50AC4BD8"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tcPr>
          <w:p w14:paraId="7CE67B93"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r w:rsidR="0028680C" w14:paraId="2BA605AB" w14:textId="77777777" w:rsidTr="009115F6">
        <w:tc>
          <w:tcPr>
            <w:tcW w:w="5240" w:type="dxa"/>
            <w:shd w:val="clear" w:color="auto" w:fill="D0CECE" w:themeFill="background2" w:themeFillShade="E6"/>
          </w:tcPr>
          <w:p w14:paraId="51F4030B" w14:textId="2F42B1E2" w:rsidR="0028680C" w:rsidRPr="009115F6" w:rsidRDefault="0028680C" w:rsidP="0028680C">
            <w:pPr>
              <w:tabs>
                <w:tab w:val="left" w:pos="540"/>
                <w:tab w:val="left" w:pos="993"/>
              </w:tabs>
              <w:spacing w:line="276" w:lineRule="auto"/>
              <w:jc w:val="both"/>
              <w:rPr>
                <w:rFonts w:ascii="Times New Roman" w:hAnsi="Times New Roman"/>
                <w:b/>
                <w:bCs/>
                <w:sz w:val="24"/>
                <w:szCs w:val="24"/>
                <w:lang w:val="lv-LV"/>
              </w:rPr>
            </w:pPr>
            <w:r w:rsidRPr="009115F6">
              <w:rPr>
                <w:rFonts w:ascii="Times New Roman" w:hAnsi="Times New Roman"/>
                <w:b/>
                <w:bCs/>
                <w:sz w:val="24"/>
                <w:szCs w:val="24"/>
                <w:lang w:val="lv-LV"/>
              </w:rPr>
              <w:t xml:space="preserve">WACC perioda sākumā </w:t>
            </w:r>
          </w:p>
        </w:tc>
        <w:tc>
          <w:tcPr>
            <w:tcW w:w="1985" w:type="dxa"/>
            <w:shd w:val="clear" w:color="auto" w:fill="D0CECE" w:themeFill="background2" w:themeFillShade="E6"/>
          </w:tcPr>
          <w:p w14:paraId="19259FE7"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c>
          <w:tcPr>
            <w:tcW w:w="2117" w:type="dxa"/>
            <w:shd w:val="clear" w:color="auto" w:fill="D0CECE" w:themeFill="background2" w:themeFillShade="E6"/>
          </w:tcPr>
          <w:p w14:paraId="537431C4" w14:textId="77777777" w:rsidR="0028680C" w:rsidRDefault="0028680C" w:rsidP="0028680C">
            <w:pPr>
              <w:tabs>
                <w:tab w:val="left" w:pos="540"/>
                <w:tab w:val="left" w:pos="993"/>
              </w:tabs>
              <w:spacing w:line="276" w:lineRule="auto"/>
              <w:jc w:val="both"/>
              <w:rPr>
                <w:rFonts w:ascii="Times New Roman" w:hAnsi="Times New Roman"/>
                <w:sz w:val="24"/>
                <w:szCs w:val="24"/>
                <w:lang w:val="lv-LV"/>
              </w:rPr>
            </w:pPr>
          </w:p>
        </w:tc>
      </w:tr>
    </w:tbl>
    <w:p w14:paraId="0F119EC1" w14:textId="77777777" w:rsidR="008170C1" w:rsidRDefault="008170C1" w:rsidP="0028680C">
      <w:pPr>
        <w:tabs>
          <w:tab w:val="left" w:pos="540"/>
          <w:tab w:val="left" w:pos="993"/>
        </w:tabs>
        <w:spacing w:line="276" w:lineRule="auto"/>
        <w:jc w:val="both"/>
        <w:rPr>
          <w:rFonts w:ascii="Times New Roman" w:hAnsi="Times New Roman"/>
          <w:sz w:val="24"/>
          <w:szCs w:val="24"/>
          <w:lang w:val="lv-LV"/>
        </w:rPr>
      </w:pPr>
    </w:p>
    <w:p w14:paraId="031DB5C2" w14:textId="485A52B4" w:rsidR="008170C1" w:rsidRPr="008170C1" w:rsidRDefault="008170C1" w:rsidP="008170C1">
      <w:pPr>
        <w:pStyle w:val="Sarakstarindkopa"/>
        <w:numPr>
          <w:ilvl w:val="0"/>
          <w:numId w:val="1"/>
        </w:numPr>
        <w:tabs>
          <w:tab w:val="left" w:pos="540"/>
          <w:tab w:val="left" w:pos="993"/>
        </w:tabs>
        <w:spacing w:line="276" w:lineRule="auto"/>
        <w:jc w:val="both"/>
        <w:rPr>
          <w:rFonts w:ascii="Times New Roman" w:hAnsi="Times New Roman"/>
          <w:sz w:val="24"/>
          <w:szCs w:val="24"/>
          <w:lang w:val="lv-LV"/>
        </w:rPr>
      </w:pPr>
      <w:r w:rsidRPr="008170C1">
        <w:rPr>
          <w:rFonts w:ascii="Times New Roman" w:hAnsi="Times New Roman"/>
          <w:sz w:val="24"/>
          <w:szCs w:val="24"/>
          <w:lang w:val="lv-LV"/>
        </w:rPr>
        <w:t>WACC koeficienta noteikšana:</w:t>
      </w:r>
    </w:p>
    <w:p w14:paraId="0F034DB1" w14:textId="1D4B0485" w:rsidR="00D24B14" w:rsidRDefault="008170C1" w:rsidP="008170C1">
      <w:pPr>
        <w:pStyle w:val="Sarakstarindkopa"/>
        <w:numPr>
          <w:ilvl w:val="0"/>
          <w:numId w:val="22"/>
        </w:numPr>
        <w:tabs>
          <w:tab w:val="left" w:pos="540"/>
          <w:tab w:val="left" w:pos="993"/>
        </w:tabs>
        <w:spacing w:line="276" w:lineRule="auto"/>
        <w:ind w:left="993" w:hanging="284"/>
        <w:jc w:val="both"/>
        <w:rPr>
          <w:rFonts w:ascii="Times New Roman" w:hAnsi="Times New Roman"/>
          <w:sz w:val="24"/>
          <w:szCs w:val="24"/>
          <w:lang w:val="lv-LV"/>
        </w:rPr>
      </w:pPr>
      <w:r w:rsidRPr="008170C1">
        <w:rPr>
          <w:rFonts w:ascii="Times New Roman" w:hAnsi="Times New Roman"/>
          <w:sz w:val="24"/>
          <w:szCs w:val="24"/>
          <w:lang w:val="lv-LV"/>
        </w:rPr>
        <w:t>definē salīdzināmo uzņēmumu kop</w:t>
      </w:r>
      <w:r>
        <w:rPr>
          <w:rFonts w:ascii="Times New Roman" w:hAnsi="Times New Roman"/>
          <w:sz w:val="24"/>
          <w:szCs w:val="24"/>
          <w:lang w:val="lv-LV"/>
        </w:rPr>
        <w:t>u</w:t>
      </w:r>
      <w:r w:rsidRPr="008170C1">
        <w:rPr>
          <w:rFonts w:ascii="Times New Roman" w:hAnsi="Times New Roman"/>
          <w:sz w:val="24"/>
          <w:szCs w:val="24"/>
          <w:lang w:val="lv-LV"/>
        </w:rPr>
        <w:t xml:space="preserve"> – uzņēmumi, kas strādā tajā pašā nozarē, sniedz līdzīgus pakalpojumus, ienākumi ir salīdzināmos apmēros</w:t>
      </w:r>
      <w:r w:rsidR="00F03395">
        <w:rPr>
          <w:rFonts w:ascii="Times New Roman" w:hAnsi="Times New Roman"/>
          <w:sz w:val="24"/>
          <w:szCs w:val="24"/>
          <w:lang w:val="lv-LV"/>
        </w:rPr>
        <w:t>;</w:t>
      </w:r>
      <w:r w:rsidRPr="008170C1">
        <w:rPr>
          <w:rFonts w:ascii="Times New Roman" w:hAnsi="Times New Roman"/>
          <w:sz w:val="24"/>
          <w:szCs w:val="24"/>
          <w:lang w:val="lv-LV"/>
        </w:rPr>
        <w:t xml:space="preserve"> </w:t>
      </w:r>
    </w:p>
    <w:p w14:paraId="5AC35741" w14:textId="4ED9868A" w:rsidR="00D24B14" w:rsidRDefault="00D24B14" w:rsidP="008170C1">
      <w:pPr>
        <w:pStyle w:val="Sarakstarindkopa"/>
        <w:numPr>
          <w:ilvl w:val="0"/>
          <w:numId w:val="22"/>
        </w:numPr>
        <w:tabs>
          <w:tab w:val="left" w:pos="540"/>
          <w:tab w:val="left" w:pos="993"/>
        </w:tabs>
        <w:spacing w:line="276" w:lineRule="auto"/>
        <w:ind w:left="993" w:hanging="284"/>
        <w:jc w:val="both"/>
        <w:rPr>
          <w:rFonts w:ascii="Times New Roman" w:hAnsi="Times New Roman"/>
          <w:sz w:val="24"/>
          <w:szCs w:val="24"/>
          <w:lang w:val="lv-LV"/>
        </w:rPr>
      </w:pPr>
      <w:r>
        <w:rPr>
          <w:rFonts w:ascii="Times New Roman" w:hAnsi="Times New Roman"/>
          <w:sz w:val="24"/>
          <w:szCs w:val="24"/>
          <w:lang w:val="lv-LV"/>
        </w:rPr>
        <w:t>s</w:t>
      </w:r>
      <w:r w:rsidR="008170C1" w:rsidRPr="00D24B14">
        <w:rPr>
          <w:rFonts w:ascii="Times New Roman" w:hAnsi="Times New Roman"/>
          <w:sz w:val="24"/>
          <w:szCs w:val="24"/>
          <w:lang w:val="lv-LV"/>
        </w:rPr>
        <w:t>alīdzināmajiem uzņēmumiem nosaka nozares vidēj</w:t>
      </w:r>
      <w:r>
        <w:rPr>
          <w:rFonts w:ascii="Times New Roman" w:hAnsi="Times New Roman"/>
          <w:sz w:val="24"/>
          <w:szCs w:val="24"/>
          <w:lang w:val="lv-LV"/>
        </w:rPr>
        <w:t>o</w:t>
      </w:r>
      <w:r w:rsidR="008170C1" w:rsidRPr="00D24B14">
        <w:rPr>
          <w:rFonts w:ascii="Times New Roman" w:hAnsi="Times New Roman"/>
          <w:sz w:val="24"/>
          <w:szCs w:val="24"/>
          <w:lang w:val="lv-LV"/>
        </w:rPr>
        <w:t xml:space="preserve"> beta koeficientu pirms korekcijas saistībā ar aizņemtā kapitāla izmantošanu (angļu v</w:t>
      </w:r>
      <w:r>
        <w:rPr>
          <w:rFonts w:ascii="Times New Roman" w:hAnsi="Times New Roman"/>
          <w:sz w:val="24"/>
          <w:szCs w:val="24"/>
          <w:lang w:val="lv-LV"/>
        </w:rPr>
        <w:t>al.</w:t>
      </w:r>
      <w:r w:rsidR="008170C1" w:rsidRPr="00D24B14">
        <w:rPr>
          <w:rFonts w:ascii="Times New Roman" w:hAnsi="Times New Roman"/>
          <w:sz w:val="24"/>
          <w:szCs w:val="24"/>
          <w:lang w:val="lv-LV"/>
        </w:rPr>
        <w:t xml:space="preserve"> – </w:t>
      </w:r>
      <w:proofErr w:type="spellStart"/>
      <w:r w:rsidRPr="00D24B14">
        <w:rPr>
          <w:rFonts w:ascii="Times New Roman" w:hAnsi="Times New Roman"/>
          <w:i/>
          <w:iCs/>
          <w:sz w:val="24"/>
          <w:szCs w:val="24"/>
          <w:lang w:val="lv-LV"/>
        </w:rPr>
        <w:t>u</w:t>
      </w:r>
      <w:r w:rsidR="008170C1" w:rsidRPr="00D24B14">
        <w:rPr>
          <w:rFonts w:ascii="Times New Roman" w:hAnsi="Times New Roman"/>
          <w:i/>
          <w:iCs/>
          <w:sz w:val="24"/>
          <w:szCs w:val="24"/>
          <w:lang w:val="lv-LV"/>
        </w:rPr>
        <w:t>nlevered</w:t>
      </w:r>
      <w:proofErr w:type="spellEnd"/>
      <w:r w:rsidR="008170C1" w:rsidRPr="00D24B14">
        <w:rPr>
          <w:rFonts w:ascii="Times New Roman" w:hAnsi="Times New Roman"/>
          <w:i/>
          <w:iCs/>
          <w:sz w:val="24"/>
          <w:szCs w:val="24"/>
          <w:lang w:val="lv-LV"/>
        </w:rPr>
        <w:t xml:space="preserve"> </w:t>
      </w:r>
      <w:r w:rsidRPr="00D24B14">
        <w:rPr>
          <w:rFonts w:ascii="Times New Roman" w:hAnsi="Times New Roman"/>
          <w:i/>
          <w:iCs/>
          <w:sz w:val="24"/>
          <w:szCs w:val="24"/>
          <w:lang w:val="lv-LV"/>
        </w:rPr>
        <w:t>b</w:t>
      </w:r>
      <w:r w:rsidR="008170C1" w:rsidRPr="00D24B14">
        <w:rPr>
          <w:rFonts w:ascii="Times New Roman" w:hAnsi="Times New Roman"/>
          <w:i/>
          <w:iCs/>
          <w:sz w:val="24"/>
          <w:szCs w:val="24"/>
          <w:lang w:val="lv-LV"/>
        </w:rPr>
        <w:t>eta</w:t>
      </w:r>
      <w:r w:rsidR="008170C1" w:rsidRPr="00D24B14">
        <w:rPr>
          <w:rFonts w:ascii="Times New Roman" w:hAnsi="Times New Roman"/>
          <w:sz w:val="24"/>
          <w:szCs w:val="24"/>
          <w:lang w:val="lv-LV"/>
        </w:rPr>
        <w:t xml:space="preserve">) un </w:t>
      </w:r>
      <w:r>
        <w:rPr>
          <w:rFonts w:ascii="Times New Roman" w:hAnsi="Times New Roman"/>
          <w:sz w:val="24"/>
          <w:szCs w:val="24"/>
          <w:lang w:val="lv-LV"/>
        </w:rPr>
        <w:t>saistību</w:t>
      </w:r>
      <w:r w:rsidR="008170C1" w:rsidRPr="00D24B14">
        <w:rPr>
          <w:rFonts w:ascii="Times New Roman" w:hAnsi="Times New Roman"/>
          <w:sz w:val="24"/>
          <w:szCs w:val="24"/>
          <w:lang w:val="lv-LV"/>
        </w:rPr>
        <w:t xml:space="preserve"> attiecību pret pašu kapitālu (angļu </w:t>
      </w:r>
      <w:r>
        <w:rPr>
          <w:rFonts w:ascii="Times New Roman" w:hAnsi="Times New Roman"/>
          <w:sz w:val="24"/>
          <w:szCs w:val="24"/>
          <w:lang w:val="lv-LV"/>
        </w:rPr>
        <w:t>val.</w:t>
      </w:r>
      <w:r w:rsidR="008170C1" w:rsidRPr="00D24B14">
        <w:rPr>
          <w:rFonts w:ascii="Times New Roman" w:hAnsi="Times New Roman"/>
          <w:sz w:val="24"/>
          <w:szCs w:val="24"/>
          <w:lang w:val="lv-LV"/>
        </w:rPr>
        <w:t xml:space="preserve"> – </w:t>
      </w:r>
      <w:proofErr w:type="spellStart"/>
      <w:r w:rsidRPr="00D24B14">
        <w:rPr>
          <w:rFonts w:ascii="Times New Roman" w:hAnsi="Times New Roman"/>
          <w:i/>
          <w:iCs/>
          <w:sz w:val="24"/>
          <w:szCs w:val="24"/>
          <w:lang w:val="lv-LV"/>
        </w:rPr>
        <w:t>d</w:t>
      </w:r>
      <w:r w:rsidR="008170C1" w:rsidRPr="00D24B14">
        <w:rPr>
          <w:rFonts w:ascii="Times New Roman" w:hAnsi="Times New Roman"/>
          <w:i/>
          <w:iCs/>
          <w:sz w:val="24"/>
          <w:szCs w:val="24"/>
          <w:lang w:val="lv-LV"/>
        </w:rPr>
        <w:t>ebt</w:t>
      </w:r>
      <w:proofErr w:type="spellEnd"/>
      <w:r w:rsidR="008170C1" w:rsidRPr="00D24B14">
        <w:rPr>
          <w:rFonts w:ascii="Times New Roman" w:hAnsi="Times New Roman"/>
          <w:i/>
          <w:iCs/>
          <w:sz w:val="24"/>
          <w:szCs w:val="24"/>
          <w:lang w:val="lv-LV"/>
        </w:rPr>
        <w:t xml:space="preserve"> to </w:t>
      </w:r>
      <w:proofErr w:type="spellStart"/>
      <w:r w:rsidRPr="00D24B14">
        <w:rPr>
          <w:rFonts w:ascii="Times New Roman" w:hAnsi="Times New Roman"/>
          <w:i/>
          <w:iCs/>
          <w:sz w:val="24"/>
          <w:szCs w:val="24"/>
          <w:lang w:val="lv-LV"/>
        </w:rPr>
        <w:t>e</w:t>
      </w:r>
      <w:r w:rsidR="008170C1" w:rsidRPr="00D24B14">
        <w:rPr>
          <w:rFonts w:ascii="Times New Roman" w:hAnsi="Times New Roman"/>
          <w:i/>
          <w:iCs/>
          <w:sz w:val="24"/>
          <w:szCs w:val="24"/>
          <w:lang w:val="lv-LV"/>
        </w:rPr>
        <w:t>quity</w:t>
      </w:r>
      <w:proofErr w:type="spellEnd"/>
      <w:r w:rsidR="008170C1" w:rsidRPr="00D24B14">
        <w:rPr>
          <w:rFonts w:ascii="Times New Roman" w:hAnsi="Times New Roman"/>
          <w:i/>
          <w:iCs/>
          <w:sz w:val="24"/>
          <w:szCs w:val="24"/>
          <w:lang w:val="lv-LV"/>
        </w:rPr>
        <w:t xml:space="preserve"> </w:t>
      </w:r>
      <w:proofErr w:type="spellStart"/>
      <w:r w:rsidR="008170C1" w:rsidRPr="00D24B14">
        <w:rPr>
          <w:rFonts w:ascii="Times New Roman" w:hAnsi="Times New Roman"/>
          <w:i/>
          <w:iCs/>
          <w:sz w:val="24"/>
          <w:szCs w:val="24"/>
          <w:lang w:val="lv-LV"/>
        </w:rPr>
        <w:t>ratio</w:t>
      </w:r>
      <w:proofErr w:type="spellEnd"/>
      <w:r w:rsidR="008170C1" w:rsidRPr="00D24B14">
        <w:rPr>
          <w:rFonts w:ascii="Times New Roman" w:hAnsi="Times New Roman"/>
          <w:sz w:val="24"/>
          <w:szCs w:val="24"/>
          <w:lang w:val="lv-LV"/>
        </w:rPr>
        <w:t>)</w:t>
      </w:r>
      <w:r w:rsidR="00F03395">
        <w:rPr>
          <w:rFonts w:ascii="Times New Roman" w:hAnsi="Times New Roman"/>
          <w:sz w:val="24"/>
          <w:szCs w:val="24"/>
          <w:lang w:val="lv-LV"/>
        </w:rPr>
        <w:t>;</w:t>
      </w:r>
    </w:p>
    <w:p w14:paraId="550BA8D7" w14:textId="5CC66C9D" w:rsidR="00D24B14" w:rsidRDefault="00D24B14" w:rsidP="008170C1">
      <w:pPr>
        <w:pStyle w:val="Sarakstarindkopa"/>
        <w:numPr>
          <w:ilvl w:val="0"/>
          <w:numId w:val="22"/>
        </w:numPr>
        <w:tabs>
          <w:tab w:val="left" w:pos="540"/>
          <w:tab w:val="left" w:pos="993"/>
        </w:tabs>
        <w:spacing w:line="276" w:lineRule="auto"/>
        <w:ind w:left="993" w:hanging="284"/>
        <w:jc w:val="both"/>
        <w:rPr>
          <w:rFonts w:ascii="Times New Roman" w:hAnsi="Times New Roman"/>
          <w:sz w:val="24"/>
          <w:szCs w:val="24"/>
          <w:lang w:val="lv-LV"/>
        </w:rPr>
      </w:pPr>
      <w:r>
        <w:rPr>
          <w:rFonts w:ascii="Times New Roman" w:hAnsi="Times New Roman"/>
          <w:sz w:val="24"/>
          <w:szCs w:val="24"/>
          <w:lang w:val="lv-LV"/>
        </w:rPr>
        <w:t>i</w:t>
      </w:r>
      <w:r w:rsidR="008170C1" w:rsidRPr="00D24B14">
        <w:rPr>
          <w:rFonts w:ascii="Times New Roman" w:hAnsi="Times New Roman"/>
          <w:sz w:val="24"/>
          <w:szCs w:val="24"/>
          <w:lang w:val="lv-LV"/>
        </w:rPr>
        <w:t>zmantojot nozares vidēj</w:t>
      </w:r>
      <w:r>
        <w:rPr>
          <w:rFonts w:ascii="Times New Roman" w:hAnsi="Times New Roman"/>
          <w:sz w:val="24"/>
          <w:szCs w:val="24"/>
          <w:lang w:val="lv-LV"/>
        </w:rPr>
        <w:t>o</w:t>
      </w:r>
      <w:r w:rsidR="008170C1" w:rsidRPr="00D24B14">
        <w:rPr>
          <w:rFonts w:ascii="Times New Roman" w:hAnsi="Times New Roman"/>
          <w:sz w:val="24"/>
          <w:szCs w:val="24"/>
          <w:lang w:val="lv-LV"/>
        </w:rPr>
        <w:t xml:space="preserve"> beta koeficientu pirms korekcijas saistībā ar aizņemtā kapitāla izmantošanu un </w:t>
      </w:r>
      <w:r>
        <w:rPr>
          <w:rFonts w:ascii="Times New Roman" w:hAnsi="Times New Roman"/>
          <w:sz w:val="24"/>
          <w:szCs w:val="24"/>
          <w:lang w:val="lv-LV"/>
        </w:rPr>
        <w:t>saistību</w:t>
      </w:r>
      <w:r w:rsidR="008170C1" w:rsidRPr="00D24B14">
        <w:rPr>
          <w:rFonts w:ascii="Times New Roman" w:hAnsi="Times New Roman"/>
          <w:sz w:val="24"/>
          <w:szCs w:val="24"/>
          <w:lang w:val="lv-LV"/>
        </w:rPr>
        <w:t xml:space="preserve"> attiecību pret pašu kapitālu</w:t>
      </w:r>
      <w:r>
        <w:rPr>
          <w:rFonts w:ascii="Times New Roman" w:hAnsi="Times New Roman"/>
          <w:sz w:val="24"/>
          <w:szCs w:val="24"/>
          <w:lang w:val="lv-LV"/>
        </w:rPr>
        <w:t xml:space="preserve"> </w:t>
      </w:r>
      <w:r w:rsidR="008170C1" w:rsidRPr="00D24B14">
        <w:rPr>
          <w:rFonts w:ascii="Times New Roman" w:hAnsi="Times New Roman"/>
          <w:sz w:val="24"/>
          <w:szCs w:val="24"/>
          <w:lang w:val="lv-LV"/>
        </w:rPr>
        <w:t xml:space="preserve">un </w:t>
      </w:r>
      <w:r>
        <w:rPr>
          <w:rFonts w:ascii="Times New Roman" w:hAnsi="Times New Roman"/>
          <w:sz w:val="24"/>
          <w:szCs w:val="24"/>
          <w:lang w:val="lv-LV"/>
        </w:rPr>
        <w:t>nacionāli</w:t>
      </w:r>
      <w:r w:rsidR="008170C1" w:rsidRPr="00D24B14">
        <w:rPr>
          <w:rFonts w:ascii="Times New Roman" w:hAnsi="Times New Roman"/>
          <w:sz w:val="24"/>
          <w:szCs w:val="24"/>
          <w:lang w:val="lv-LV"/>
        </w:rPr>
        <w:t xml:space="preserve"> piemēroto uzņēmumu ienākumu nodokli</w:t>
      </w:r>
      <w:r>
        <w:rPr>
          <w:rFonts w:ascii="Times New Roman" w:hAnsi="Times New Roman"/>
          <w:sz w:val="24"/>
          <w:szCs w:val="24"/>
          <w:lang w:val="lv-LV"/>
        </w:rPr>
        <w:t>,</w:t>
      </w:r>
      <w:r w:rsidR="008170C1" w:rsidRPr="00D24B14">
        <w:rPr>
          <w:rFonts w:ascii="Times New Roman" w:hAnsi="Times New Roman"/>
          <w:sz w:val="24"/>
          <w:szCs w:val="24"/>
          <w:lang w:val="lv-LV"/>
        </w:rPr>
        <w:t xml:space="preserve"> iegūst koriģēto nozares vidējo beta koeficientu</w:t>
      </w:r>
      <w:r w:rsidR="00F03395">
        <w:rPr>
          <w:rFonts w:ascii="Times New Roman" w:hAnsi="Times New Roman"/>
          <w:sz w:val="24"/>
          <w:szCs w:val="24"/>
          <w:lang w:val="lv-LV"/>
        </w:rPr>
        <w:t>;</w:t>
      </w:r>
    </w:p>
    <w:p w14:paraId="6ECD9179" w14:textId="2B7EAFFC" w:rsidR="00D24B14" w:rsidRDefault="00D24B14" w:rsidP="00D24B14">
      <w:pPr>
        <w:pStyle w:val="Sarakstarindkopa"/>
        <w:numPr>
          <w:ilvl w:val="0"/>
          <w:numId w:val="22"/>
        </w:numPr>
        <w:tabs>
          <w:tab w:val="left" w:pos="540"/>
          <w:tab w:val="left" w:pos="993"/>
        </w:tabs>
        <w:spacing w:line="276" w:lineRule="auto"/>
        <w:ind w:left="993" w:hanging="284"/>
        <w:jc w:val="both"/>
        <w:rPr>
          <w:rFonts w:ascii="Times New Roman" w:hAnsi="Times New Roman"/>
          <w:sz w:val="24"/>
          <w:szCs w:val="24"/>
          <w:lang w:val="lv-LV"/>
        </w:rPr>
      </w:pPr>
      <w:r>
        <w:rPr>
          <w:rFonts w:ascii="Times New Roman" w:hAnsi="Times New Roman"/>
          <w:sz w:val="24"/>
          <w:szCs w:val="24"/>
          <w:lang w:val="lv-LV"/>
        </w:rPr>
        <w:t>l</w:t>
      </w:r>
      <w:r w:rsidR="008170C1" w:rsidRPr="00D24B14">
        <w:rPr>
          <w:rFonts w:ascii="Times New Roman" w:hAnsi="Times New Roman"/>
          <w:sz w:val="24"/>
          <w:szCs w:val="24"/>
          <w:lang w:val="lv-LV"/>
        </w:rPr>
        <w:t xml:space="preserve">ai noteiktu pašu kapitāla cenu, nepieciešams iegūt bez riska likmi </w:t>
      </w:r>
      <w:r>
        <w:rPr>
          <w:rFonts w:ascii="Times New Roman" w:hAnsi="Times New Roman"/>
          <w:sz w:val="24"/>
          <w:szCs w:val="24"/>
          <w:lang w:val="lv-LV"/>
        </w:rPr>
        <w:t>un</w:t>
      </w:r>
      <w:r w:rsidR="008170C1" w:rsidRPr="00D24B14">
        <w:rPr>
          <w:rFonts w:ascii="Times New Roman" w:hAnsi="Times New Roman"/>
          <w:sz w:val="24"/>
          <w:szCs w:val="24"/>
          <w:lang w:val="lv-LV"/>
        </w:rPr>
        <w:t xml:space="preserve"> riska uzcenojumu.</w:t>
      </w:r>
      <w:r>
        <w:rPr>
          <w:rFonts w:ascii="Times New Roman" w:hAnsi="Times New Roman"/>
          <w:sz w:val="24"/>
          <w:szCs w:val="24"/>
          <w:lang w:val="lv-LV"/>
        </w:rPr>
        <w:t xml:space="preserve"> P</w:t>
      </w:r>
      <w:r w:rsidR="008170C1" w:rsidRPr="00D24B14">
        <w:rPr>
          <w:rFonts w:ascii="Times New Roman" w:hAnsi="Times New Roman"/>
          <w:sz w:val="24"/>
          <w:szCs w:val="24"/>
          <w:lang w:val="lv-LV"/>
        </w:rPr>
        <w:t>ašu kapitāla cenas noteikšanas procesā iespējams izmantot uzņēmumu izmēra koeficientu, kas ņem vērā uzņēmuma izmēru un citu salīdzināmo uzņēmumu izmēru un pielāgo pašu kapitālu</w:t>
      </w:r>
      <w:r w:rsidR="00F03395">
        <w:rPr>
          <w:rFonts w:ascii="Times New Roman" w:hAnsi="Times New Roman"/>
          <w:sz w:val="24"/>
          <w:szCs w:val="24"/>
          <w:lang w:val="lv-LV"/>
        </w:rPr>
        <w:t>;</w:t>
      </w:r>
    </w:p>
    <w:p w14:paraId="786CE6DD" w14:textId="6F616559" w:rsidR="00D24B14" w:rsidRDefault="00D24B14" w:rsidP="008170C1">
      <w:pPr>
        <w:pStyle w:val="Sarakstarindkopa"/>
        <w:numPr>
          <w:ilvl w:val="0"/>
          <w:numId w:val="22"/>
        </w:numPr>
        <w:tabs>
          <w:tab w:val="left" w:pos="540"/>
          <w:tab w:val="left" w:pos="993"/>
        </w:tabs>
        <w:spacing w:line="276" w:lineRule="auto"/>
        <w:ind w:left="993" w:hanging="284"/>
        <w:jc w:val="both"/>
        <w:rPr>
          <w:rFonts w:ascii="Times New Roman" w:hAnsi="Times New Roman"/>
          <w:sz w:val="24"/>
          <w:szCs w:val="24"/>
          <w:lang w:val="lv-LV"/>
        </w:rPr>
      </w:pPr>
      <w:r>
        <w:rPr>
          <w:rFonts w:ascii="Times New Roman" w:hAnsi="Times New Roman"/>
          <w:sz w:val="24"/>
          <w:szCs w:val="24"/>
          <w:lang w:val="lv-LV"/>
        </w:rPr>
        <w:t>n</w:t>
      </w:r>
      <w:r w:rsidR="008170C1" w:rsidRPr="00D24B14">
        <w:rPr>
          <w:rFonts w:ascii="Times New Roman" w:hAnsi="Times New Roman"/>
          <w:sz w:val="24"/>
          <w:szCs w:val="24"/>
          <w:lang w:val="lv-LV"/>
        </w:rPr>
        <w:t>osaka</w:t>
      </w:r>
      <w:r>
        <w:rPr>
          <w:rFonts w:ascii="Times New Roman" w:hAnsi="Times New Roman"/>
          <w:sz w:val="24"/>
          <w:szCs w:val="24"/>
          <w:lang w:val="lv-LV"/>
        </w:rPr>
        <w:t>,</w:t>
      </w:r>
      <w:r w:rsidR="008170C1" w:rsidRPr="00D24B14">
        <w:rPr>
          <w:rFonts w:ascii="Times New Roman" w:hAnsi="Times New Roman"/>
          <w:sz w:val="24"/>
          <w:szCs w:val="24"/>
          <w:lang w:val="lv-LV"/>
        </w:rPr>
        <w:t xml:space="preserve"> kāda ir uzņēmuma aizņemtā kapitāla vidēja cena (procentu likmes aizņemtajam kapitālam)</w:t>
      </w:r>
      <w:r w:rsidR="00F03395">
        <w:rPr>
          <w:rFonts w:ascii="Times New Roman" w:hAnsi="Times New Roman"/>
          <w:sz w:val="24"/>
          <w:szCs w:val="24"/>
          <w:lang w:val="lv-LV"/>
        </w:rPr>
        <w:t>;</w:t>
      </w:r>
    </w:p>
    <w:p w14:paraId="742C7830" w14:textId="639955CE" w:rsidR="008170C1" w:rsidRPr="00D24B14" w:rsidRDefault="00D24B14" w:rsidP="008170C1">
      <w:pPr>
        <w:pStyle w:val="Sarakstarindkopa"/>
        <w:numPr>
          <w:ilvl w:val="0"/>
          <w:numId w:val="22"/>
        </w:numPr>
        <w:tabs>
          <w:tab w:val="left" w:pos="540"/>
          <w:tab w:val="left" w:pos="993"/>
        </w:tabs>
        <w:spacing w:line="276" w:lineRule="auto"/>
        <w:ind w:left="993" w:hanging="284"/>
        <w:jc w:val="both"/>
        <w:rPr>
          <w:rFonts w:ascii="Times New Roman" w:hAnsi="Times New Roman"/>
          <w:sz w:val="24"/>
          <w:szCs w:val="24"/>
          <w:lang w:val="lv-LV"/>
        </w:rPr>
      </w:pPr>
      <w:r>
        <w:rPr>
          <w:rFonts w:ascii="Times New Roman" w:hAnsi="Times New Roman"/>
          <w:sz w:val="24"/>
          <w:szCs w:val="24"/>
          <w:lang w:val="lv-LV"/>
        </w:rPr>
        <w:lastRenderedPageBreak/>
        <w:t>n</w:t>
      </w:r>
      <w:r w:rsidR="008170C1" w:rsidRPr="00D24B14">
        <w:rPr>
          <w:rFonts w:ascii="Times New Roman" w:hAnsi="Times New Roman"/>
          <w:sz w:val="24"/>
          <w:szCs w:val="24"/>
          <w:lang w:val="lv-LV"/>
        </w:rPr>
        <w:t>osaka uzņēmuma pašu kapitāla un aizņemtā kapitāla proporciju. Šī proporcija tiek reizināta ar iegūto nozares pašu kapitāla cenu un uzņēmuma aizņemtā kapitāla cenu, rezultātā iegūstot WACC koeficientu</w:t>
      </w:r>
      <w:r w:rsidR="00C677BB">
        <w:rPr>
          <w:rFonts w:ascii="Times New Roman" w:hAnsi="Times New Roman"/>
          <w:sz w:val="24"/>
          <w:szCs w:val="24"/>
          <w:lang w:val="lv-LV"/>
        </w:rPr>
        <w:t>.</w:t>
      </w:r>
    </w:p>
    <w:bookmarkEnd w:id="1"/>
    <w:p w14:paraId="3E615D6F" w14:textId="77777777" w:rsidR="00AB538E" w:rsidRDefault="00AB538E">
      <w:pPr>
        <w:rPr>
          <w:rFonts w:ascii="Times New Roman" w:hAnsi="Times New Roman"/>
          <w:lang w:val="lv-LV"/>
        </w:rPr>
      </w:pPr>
    </w:p>
    <w:p w14:paraId="1352192F" w14:textId="77777777" w:rsidR="00AB538E" w:rsidRDefault="00AB538E">
      <w:pPr>
        <w:rPr>
          <w:rFonts w:ascii="Times New Roman" w:hAnsi="Times New Roman"/>
          <w:lang w:val="lv-LV"/>
        </w:rPr>
      </w:pPr>
    </w:p>
    <w:p w14:paraId="63D889C3" w14:textId="77777777" w:rsidR="00C677BB" w:rsidRDefault="00C677BB">
      <w:pPr>
        <w:rPr>
          <w:rFonts w:ascii="Times New Roman" w:hAnsi="Times New Roman"/>
          <w:lang w:val="lv-LV"/>
        </w:rPr>
      </w:pPr>
    </w:p>
    <w:p w14:paraId="499099E8" w14:textId="77777777" w:rsidR="005516A6" w:rsidRDefault="005516A6">
      <w:pPr>
        <w:rPr>
          <w:rFonts w:ascii="Times New Roman" w:hAnsi="Times New Roman"/>
          <w:lang w:val="lv-LV"/>
        </w:rPr>
      </w:pPr>
    </w:p>
    <w:p w14:paraId="387430BE" w14:textId="77777777" w:rsidR="005516A6" w:rsidRDefault="005516A6">
      <w:pPr>
        <w:rPr>
          <w:rFonts w:ascii="Times New Roman" w:hAnsi="Times New Roman"/>
          <w:lang w:val="lv-LV"/>
        </w:rPr>
      </w:pPr>
    </w:p>
    <w:p w14:paraId="063467E4" w14:textId="77777777" w:rsidR="005516A6" w:rsidRDefault="005516A6">
      <w:pPr>
        <w:rPr>
          <w:rFonts w:ascii="Times New Roman" w:hAnsi="Times New Roman"/>
          <w:lang w:val="lv-LV"/>
        </w:rPr>
      </w:pPr>
    </w:p>
    <w:p w14:paraId="59CFB529" w14:textId="77777777" w:rsidR="005516A6" w:rsidRDefault="005516A6">
      <w:pPr>
        <w:rPr>
          <w:rFonts w:ascii="Times New Roman" w:hAnsi="Times New Roman"/>
          <w:lang w:val="lv-LV"/>
        </w:rPr>
      </w:pPr>
    </w:p>
    <w:p w14:paraId="2B6AD61B" w14:textId="77777777" w:rsidR="005516A6" w:rsidRDefault="005516A6">
      <w:pPr>
        <w:rPr>
          <w:rFonts w:ascii="Times New Roman" w:hAnsi="Times New Roman"/>
          <w:lang w:val="lv-LV"/>
        </w:rPr>
      </w:pPr>
    </w:p>
    <w:p w14:paraId="12F32B4F" w14:textId="77777777" w:rsidR="005516A6" w:rsidRDefault="005516A6">
      <w:pPr>
        <w:rPr>
          <w:rFonts w:ascii="Times New Roman" w:hAnsi="Times New Roman"/>
          <w:lang w:val="lv-LV"/>
        </w:rPr>
      </w:pPr>
    </w:p>
    <w:p w14:paraId="13B27A32" w14:textId="77777777" w:rsidR="005516A6" w:rsidRDefault="005516A6">
      <w:pPr>
        <w:rPr>
          <w:rFonts w:ascii="Times New Roman" w:hAnsi="Times New Roman"/>
          <w:lang w:val="lv-LV"/>
        </w:rPr>
      </w:pPr>
    </w:p>
    <w:p w14:paraId="3398A95F" w14:textId="77777777" w:rsidR="005516A6" w:rsidRDefault="005516A6">
      <w:pPr>
        <w:rPr>
          <w:rFonts w:ascii="Times New Roman" w:hAnsi="Times New Roman"/>
          <w:lang w:val="lv-LV"/>
        </w:rPr>
      </w:pPr>
    </w:p>
    <w:p w14:paraId="43D7AB68" w14:textId="77777777" w:rsidR="005516A6" w:rsidRDefault="005516A6">
      <w:pPr>
        <w:rPr>
          <w:rFonts w:ascii="Times New Roman" w:hAnsi="Times New Roman"/>
          <w:lang w:val="lv-LV"/>
        </w:rPr>
      </w:pPr>
    </w:p>
    <w:p w14:paraId="40DA832D" w14:textId="77777777" w:rsidR="005516A6" w:rsidRDefault="005516A6">
      <w:pPr>
        <w:rPr>
          <w:rFonts w:ascii="Times New Roman" w:hAnsi="Times New Roman"/>
          <w:lang w:val="lv-LV"/>
        </w:rPr>
      </w:pPr>
    </w:p>
    <w:p w14:paraId="557A3111" w14:textId="77777777" w:rsidR="005516A6" w:rsidRDefault="005516A6">
      <w:pPr>
        <w:rPr>
          <w:rFonts w:ascii="Times New Roman" w:hAnsi="Times New Roman"/>
          <w:lang w:val="lv-LV"/>
        </w:rPr>
      </w:pPr>
    </w:p>
    <w:p w14:paraId="19BEDF73" w14:textId="77777777" w:rsidR="005516A6" w:rsidRDefault="005516A6">
      <w:pPr>
        <w:rPr>
          <w:rFonts w:ascii="Times New Roman" w:hAnsi="Times New Roman"/>
          <w:lang w:val="lv-LV"/>
        </w:rPr>
      </w:pPr>
    </w:p>
    <w:p w14:paraId="693E15CB" w14:textId="77777777" w:rsidR="005516A6" w:rsidRDefault="005516A6">
      <w:pPr>
        <w:rPr>
          <w:rFonts w:ascii="Times New Roman" w:hAnsi="Times New Roman"/>
          <w:lang w:val="lv-LV"/>
        </w:rPr>
      </w:pPr>
    </w:p>
    <w:p w14:paraId="08DA3459" w14:textId="77777777" w:rsidR="005516A6" w:rsidRDefault="005516A6">
      <w:pPr>
        <w:rPr>
          <w:rFonts w:ascii="Times New Roman" w:hAnsi="Times New Roman"/>
          <w:lang w:val="lv-LV"/>
        </w:rPr>
      </w:pPr>
    </w:p>
    <w:p w14:paraId="299105A8" w14:textId="77777777" w:rsidR="005516A6" w:rsidRDefault="005516A6">
      <w:pPr>
        <w:rPr>
          <w:rFonts w:ascii="Times New Roman" w:hAnsi="Times New Roman"/>
          <w:lang w:val="lv-LV"/>
        </w:rPr>
      </w:pPr>
    </w:p>
    <w:p w14:paraId="089358AA" w14:textId="77777777" w:rsidR="005516A6" w:rsidRDefault="005516A6">
      <w:pPr>
        <w:rPr>
          <w:rFonts w:ascii="Times New Roman" w:hAnsi="Times New Roman"/>
          <w:lang w:val="lv-LV"/>
        </w:rPr>
      </w:pPr>
    </w:p>
    <w:p w14:paraId="507AC740" w14:textId="77777777" w:rsidR="005516A6" w:rsidRDefault="005516A6">
      <w:pPr>
        <w:rPr>
          <w:rFonts w:ascii="Times New Roman" w:hAnsi="Times New Roman"/>
          <w:lang w:val="lv-LV"/>
        </w:rPr>
      </w:pPr>
    </w:p>
    <w:p w14:paraId="158AED50" w14:textId="77777777" w:rsidR="005516A6" w:rsidRDefault="005516A6">
      <w:pPr>
        <w:rPr>
          <w:rFonts w:ascii="Times New Roman" w:hAnsi="Times New Roman"/>
          <w:lang w:val="lv-LV"/>
        </w:rPr>
      </w:pPr>
    </w:p>
    <w:p w14:paraId="6F7C744E" w14:textId="77777777" w:rsidR="005516A6" w:rsidRDefault="005516A6">
      <w:pPr>
        <w:rPr>
          <w:rFonts w:ascii="Times New Roman" w:hAnsi="Times New Roman"/>
          <w:lang w:val="lv-LV"/>
        </w:rPr>
      </w:pPr>
    </w:p>
    <w:p w14:paraId="11E27756" w14:textId="77777777" w:rsidR="005516A6" w:rsidRDefault="005516A6">
      <w:pPr>
        <w:rPr>
          <w:rFonts w:ascii="Times New Roman" w:hAnsi="Times New Roman"/>
          <w:lang w:val="lv-LV"/>
        </w:rPr>
      </w:pPr>
    </w:p>
    <w:p w14:paraId="4695E3AD" w14:textId="77777777" w:rsidR="005516A6" w:rsidRDefault="005516A6">
      <w:pPr>
        <w:rPr>
          <w:rFonts w:ascii="Times New Roman" w:hAnsi="Times New Roman"/>
          <w:lang w:val="lv-LV"/>
        </w:rPr>
      </w:pPr>
    </w:p>
    <w:p w14:paraId="2DBE99E4" w14:textId="77777777" w:rsidR="005516A6" w:rsidRDefault="005516A6">
      <w:pPr>
        <w:rPr>
          <w:rFonts w:ascii="Times New Roman" w:hAnsi="Times New Roman"/>
          <w:lang w:val="lv-LV"/>
        </w:rPr>
      </w:pPr>
    </w:p>
    <w:p w14:paraId="3D5A1335" w14:textId="77777777" w:rsidR="005516A6" w:rsidRDefault="005516A6">
      <w:pPr>
        <w:rPr>
          <w:rFonts w:ascii="Times New Roman" w:hAnsi="Times New Roman"/>
          <w:lang w:val="lv-LV"/>
        </w:rPr>
      </w:pPr>
    </w:p>
    <w:p w14:paraId="623AC079" w14:textId="77777777" w:rsidR="005516A6" w:rsidRDefault="005516A6">
      <w:pPr>
        <w:rPr>
          <w:rFonts w:ascii="Times New Roman" w:hAnsi="Times New Roman"/>
          <w:lang w:val="lv-LV"/>
        </w:rPr>
      </w:pPr>
    </w:p>
    <w:p w14:paraId="511EB54B" w14:textId="77777777" w:rsidR="005516A6" w:rsidRDefault="005516A6">
      <w:pPr>
        <w:rPr>
          <w:rFonts w:ascii="Times New Roman" w:hAnsi="Times New Roman"/>
          <w:lang w:val="lv-LV"/>
        </w:rPr>
      </w:pPr>
    </w:p>
    <w:p w14:paraId="70D1CBD1" w14:textId="77777777" w:rsidR="005516A6" w:rsidRDefault="005516A6">
      <w:pPr>
        <w:rPr>
          <w:rFonts w:ascii="Times New Roman" w:hAnsi="Times New Roman"/>
          <w:lang w:val="lv-LV"/>
        </w:rPr>
      </w:pPr>
    </w:p>
    <w:p w14:paraId="77DE341D" w14:textId="77777777" w:rsidR="005516A6" w:rsidRDefault="005516A6">
      <w:pPr>
        <w:rPr>
          <w:rFonts w:ascii="Times New Roman" w:hAnsi="Times New Roman"/>
          <w:lang w:val="lv-LV"/>
        </w:rPr>
      </w:pPr>
    </w:p>
    <w:p w14:paraId="7786A5D1" w14:textId="77777777" w:rsidR="005516A6" w:rsidRDefault="005516A6">
      <w:pPr>
        <w:rPr>
          <w:rFonts w:ascii="Times New Roman" w:hAnsi="Times New Roman"/>
          <w:lang w:val="lv-LV"/>
        </w:rPr>
      </w:pPr>
    </w:p>
    <w:p w14:paraId="6A5035C4" w14:textId="77777777" w:rsidR="005516A6" w:rsidRDefault="005516A6">
      <w:pPr>
        <w:rPr>
          <w:rFonts w:ascii="Times New Roman" w:hAnsi="Times New Roman"/>
          <w:lang w:val="lv-LV"/>
        </w:rPr>
      </w:pPr>
    </w:p>
    <w:p w14:paraId="78208FD7" w14:textId="77777777" w:rsidR="009656F3" w:rsidRDefault="009656F3">
      <w:pPr>
        <w:rPr>
          <w:rFonts w:ascii="Times New Roman" w:hAnsi="Times New Roman"/>
          <w:lang w:val="lv-LV"/>
        </w:rPr>
      </w:pPr>
    </w:p>
    <w:p w14:paraId="3C249104" w14:textId="77777777" w:rsidR="009656F3" w:rsidRDefault="009656F3">
      <w:pPr>
        <w:rPr>
          <w:rFonts w:ascii="Times New Roman" w:hAnsi="Times New Roman"/>
          <w:lang w:val="lv-LV"/>
        </w:rPr>
      </w:pPr>
    </w:p>
    <w:p w14:paraId="557F0707" w14:textId="77777777" w:rsidR="009656F3" w:rsidRDefault="009656F3">
      <w:pPr>
        <w:rPr>
          <w:rFonts w:ascii="Times New Roman" w:hAnsi="Times New Roman"/>
          <w:lang w:val="lv-LV"/>
        </w:rPr>
      </w:pPr>
    </w:p>
    <w:p w14:paraId="23B49170" w14:textId="77777777" w:rsidR="009656F3" w:rsidRDefault="009656F3">
      <w:pPr>
        <w:rPr>
          <w:rFonts w:ascii="Times New Roman" w:hAnsi="Times New Roman"/>
          <w:lang w:val="lv-LV"/>
        </w:rPr>
      </w:pPr>
    </w:p>
    <w:p w14:paraId="5C34DFBB" w14:textId="77777777" w:rsidR="009656F3" w:rsidRDefault="009656F3">
      <w:pPr>
        <w:rPr>
          <w:rFonts w:ascii="Times New Roman" w:hAnsi="Times New Roman"/>
          <w:lang w:val="lv-LV"/>
        </w:rPr>
      </w:pPr>
    </w:p>
    <w:p w14:paraId="5A322CDE" w14:textId="77777777" w:rsidR="009656F3" w:rsidRDefault="009656F3">
      <w:pPr>
        <w:rPr>
          <w:rFonts w:ascii="Times New Roman" w:hAnsi="Times New Roman"/>
          <w:lang w:val="lv-LV"/>
        </w:rPr>
      </w:pPr>
    </w:p>
    <w:p w14:paraId="03A23A2C" w14:textId="77777777" w:rsidR="009656F3" w:rsidRDefault="009656F3">
      <w:pPr>
        <w:rPr>
          <w:rFonts w:ascii="Times New Roman" w:hAnsi="Times New Roman"/>
          <w:lang w:val="lv-LV"/>
        </w:rPr>
      </w:pPr>
    </w:p>
    <w:p w14:paraId="32EA4FBF" w14:textId="77777777" w:rsidR="009656F3" w:rsidRDefault="009656F3">
      <w:pPr>
        <w:rPr>
          <w:rFonts w:ascii="Times New Roman" w:hAnsi="Times New Roman"/>
          <w:lang w:val="lv-LV"/>
        </w:rPr>
      </w:pPr>
    </w:p>
    <w:p w14:paraId="79E45EEE" w14:textId="77777777" w:rsidR="005516A6" w:rsidRDefault="005516A6">
      <w:pPr>
        <w:rPr>
          <w:rFonts w:ascii="Times New Roman" w:hAnsi="Times New Roman"/>
          <w:lang w:val="lv-LV"/>
        </w:rPr>
      </w:pPr>
    </w:p>
    <w:p w14:paraId="252E36A6" w14:textId="77777777" w:rsidR="005516A6" w:rsidRDefault="005516A6">
      <w:pPr>
        <w:rPr>
          <w:rFonts w:ascii="Times New Roman" w:hAnsi="Times New Roman"/>
          <w:lang w:val="lv-LV"/>
        </w:rPr>
      </w:pPr>
    </w:p>
    <w:p w14:paraId="24DDB66D" w14:textId="77777777" w:rsidR="005516A6" w:rsidRDefault="005516A6">
      <w:pPr>
        <w:rPr>
          <w:rFonts w:ascii="Times New Roman" w:hAnsi="Times New Roman"/>
          <w:lang w:val="lv-LV"/>
        </w:rPr>
      </w:pPr>
    </w:p>
    <w:p w14:paraId="30C285CC" w14:textId="77777777" w:rsidR="005516A6" w:rsidRDefault="005516A6">
      <w:pPr>
        <w:rPr>
          <w:rFonts w:ascii="Times New Roman" w:hAnsi="Times New Roman"/>
          <w:lang w:val="lv-LV"/>
        </w:rPr>
      </w:pPr>
    </w:p>
    <w:p w14:paraId="0B180FB6" w14:textId="77777777" w:rsidR="005516A6" w:rsidRDefault="005516A6">
      <w:pPr>
        <w:rPr>
          <w:rFonts w:ascii="Times New Roman" w:hAnsi="Times New Roman"/>
          <w:lang w:val="lv-LV"/>
        </w:rPr>
      </w:pPr>
    </w:p>
    <w:p w14:paraId="1413F82F" w14:textId="77777777" w:rsidR="005516A6" w:rsidRDefault="005516A6">
      <w:pPr>
        <w:rPr>
          <w:rFonts w:ascii="Times New Roman" w:hAnsi="Times New Roman"/>
          <w:lang w:val="lv-LV"/>
        </w:rPr>
      </w:pPr>
    </w:p>
    <w:p w14:paraId="6A16A795" w14:textId="77777777" w:rsidR="005516A6" w:rsidRDefault="005516A6">
      <w:pPr>
        <w:rPr>
          <w:rFonts w:ascii="Times New Roman" w:hAnsi="Times New Roman"/>
          <w:lang w:val="lv-LV"/>
        </w:rPr>
      </w:pPr>
    </w:p>
    <w:p w14:paraId="4F3122F4" w14:textId="77777777" w:rsidR="005516A6" w:rsidRDefault="005516A6">
      <w:pPr>
        <w:rPr>
          <w:rFonts w:ascii="Times New Roman" w:hAnsi="Times New Roman"/>
          <w:lang w:val="lv-LV"/>
        </w:rPr>
      </w:pPr>
    </w:p>
    <w:p w14:paraId="239F09CF" w14:textId="77777777" w:rsidR="005516A6" w:rsidRDefault="005516A6">
      <w:pPr>
        <w:rPr>
          <w:rFonts w:ascii="Times New Roman" w:hAnsi="Times New Roman"/>
          <w:lang w:val="lv-LV"/>
        </w:rPr>
      </w:pPr>
    </w:p>
    <w:p w14:paraId="1284E8DF" w14:textId="77777777" w:rsidR="005516A6" w:rsidRDefault="005516A6">
      <w:pPr>
        <w:rPr>
          <w:rFonts w:ascii="Times New Roman" w:hAnsi="Times New Roman"/>
          <w:lang w:val="lv-LV"/>
        </w:rPr>
      </w:pPr>
    </w:p>
    <w:p w14:paraId="1801980A" w14:textId="77777777" w:rsidR="005516A6" w:rsidRDefault="005516A6">
      <w:pPr>
        <w:rPr>
          <w:rFonts w:ascii="Times New Roman" w:hAnsi="Times New Roman"/>
          <w:lang w:val="lv-LV"/>
        </w:rPr>
      </w:pPr>
    </w:p>
    <w:p w14:paraId="06A28187" w14:textId="77777777" w:rsidR="00C677BB" w:rsidRDefault="00C677BB">
      <w:pPr>
        <w:rPr>
          <w:rFonts w:ascii="Times New Roman" w:hAnsi="Times New Roman"/>
          <w:lang w:val="lv-LV"/>
        </w:rPr>
      </w:pPr>
    </w:p>
    <w:p w14:paraId="374CC7E2" w14:textId="77777777" w:rsidR="00C677BB" w:rsidRDefault="00C677BB">
      <w:pPr>
        <w:rPr>
          <w:rFonts w:ascii="Times New Roman" w:hAnsi="Times New Roman"/>
          <w:lang w:val="lv-LV"/>
        </w:rPr>
      </w:pPr>
    </w:p>
    <w:p w14:paraId="65ADB20D" w14:textId="3F55AD72" w:rsidR="00C677BB" w:rsidRDefault="00C677BB" w:rsidP="00C677BB">
      <w:pPr>
        <w:jc w:val="right"/>
        <w:rPr>
          <w:rFonts w:ascii="Times New Roman" w:hAnsi="Times New Roman"/>
          <w:i/>
          <w:iCs/>
          <w:lang w:val="lv-LV"/>
        </w:rPr>
      </w:pPr>
      <w:bookmarkStart w:id="2" w:name="_Hlk194666891"/>
      <w:r w:rsidRPr="002B0B1D">
        <w:rPr>
          <w:rFonts w:ascii="Times New Roman" w:hAnsi="Times New Roman"/>
          <w:i/>
          <w:iCs/>
          <w:lang w:val="lv-LV"/>
        </w:rPr>
        <w:lastRenderedPageBreak/>
        <w:t>Pielikums “Terminu</w:t>
      </w:r>
      <w:r>
        <w:rPr>
          <w:rFonts w:ascii="Times New Roman" w:hAnsi="Times New Roman"/>
          <w:i/>
          <w:iCs/>
          <w:lang w:val="lv-LV"/>
        </w:rPr>
        <w:t xml:space="preserve">/pieņēmumu </w:t>
      </w:r>
      <w:r w:rsidRPr="002B0B1D">
        <w:rPr>
          <w:rFonts w:ascii="Times New Roman" w:hAnsi="Times New Roman"/>
          <w:i/>
          <w:iCs/>
          <w:lang w:val="lv-LV"/>
        </w:rPr>
        <w:t>skaidrojum</w:t>
      </w:r>
      <w:r>
        <w:rPr>
          <w:rFonts w:ascii="Times New Roman" w:hAnsi="Times New Roman"/>
          <w:i/>
          <w:iCs/>
          <w:lang w:val="lv-LV"/>
        </w:rPr>
        <w:t>s un pielietojums</w:t>
      </w:r>
      <w:r w:rsidRPr="002B0B1D">
        <w:rPr>
          <w:rFonts w:ascii="Times New Roman" w:hAnsi="Times New Roman"/>
          <w:i/>
          <w:iCs/>
          <w:lang w:val="lv-LV"/>
        </w:rPr>
        <w:t>”</w:t>
      </w:r>
    </w:p>
    <w:bookmarkEnd w:id="2"/>
    <w:p w14:paraId="53947BBB" w14:textId="77777777" w:rsidR="00C677BB" w:rsidRDefault="00C677BB" w:rsidP="00C677BB">
      <w:pPr>
        <w:jc w:val="right"/>
        <w:rPr>
          <w:rFonts w:ascii="Times New Roman" w:hAnsi="Times New Roman"/>
          <w:i/>
          <w:iCs/>
          <w:lang w:val="lv-LV"/>
        </w:rPr>
      </w:pPr>
    </w:p>
    <w:tbl>
      <w:tblPr>
        <w:tblStyle w:val="Reatabula"/>
        <w:tblW w:w="0" w:type="auto"/>
        <w:tblLook w:val="04A0" w:firstRow="1" w:lastRow="0" w:firstColumn="1" w:lastColumn="0" w:noHBand="0" w:noVBand="1"/>
      </w:tblPr>
      <w:tblGrid>
        <w:gridCol w:w="4671"/>
        <w:gridCol w:w="4671"/>
      </w:tblGrid>
      <w:tr w:rsidR="00C677BB" w14:paraId="0F587E65" w14:textId="77777777" w:rsidTr="009E7E90">
        <w:tc>
          <w:tcPr>
            <w:tcW w:w="9342" w:type="dxa"/>
            <w:gridSpan w:val="2"/>
            <w:shd w:val="clear" w:color="auto" w:fill="AEAAAA" w:themeFill="background2" w:themeFillShade="BF"/>
          </w:tcPr>
          <w:p w14:paraId="025B9B11" w14:textId="77777777" w:rsidR="00C677BB" w:rsidRPr="002B0B1D" w:rsidRDefault="00C677BB" w:rsidP="001A1DAD">
            <w:pPr>
              <w:jc w:val="center"/>
              <w:rPr>
                <w:rFonts w:ascii="Times New Roman" w:hAnsi="Times New Roman"/>
                <w:b/>
                <w:bCs/>
                <w:lang w:val="lv-LV"/>
              </w:rPr>
            </w:pPr>
            <w:r w:rsidRPr="002B0B1D">
              <w:rPr>
                <w:rFonts w:ascii="Times New Roman" w:hAnsi="Times New Roman"/>
                <w:b/>
                <w:bCs/>
                <w:lang w:val="lv-LV"/>
              </w:rPr>
              <w:t>Ieņēmumi</w:t>
            </w:r>
          </w:p>
        </w:tc>
      </w:tr>
      <w:tr w:rsidR="00EA519C" w14:paraId="71C1F928" w14:textId="77777777" w:rsidTr="00F07C14">
        <w:tc>
          <w:tcPr>
            <w:tcW w:w="9342" w:type="dxa"/>
            <w:gridSpan w:val="2"/>
            <w:shd w:val="clear" w:color="auto" w:fill="E7E6E6" w:themeFill="background2"/>
          </w:tcPr>
          <w:p w14:paraId="7B972DB8" w14:textId="723C58DD" w:rsidR="00EA519C" w:rsidRDefault="00EA519C" w:rsidP="001A1DAD">
            <w:pPr>
              <w:jc w:val="center"/>
              <w:rPr>
                <w:rFonts w:ascii="Times New Roman" w:hAnsi="Times New Roman"/>
                <w:lang w:val="lv-LV"/>
              </w:rPr>
            </w:pPr>
            <w:r w:rsidRPr="002B0B1D">
              <w:rPr>
                <w:rFonts w:ascii="Times New Roman" w:hAnsi="Times New Roman"/>
                <w:b/>
                <w:bCs/>
                <w:lang w:val="lv-LV"/>
              </w:rPr>
              <w:t>Sabiedriskais pasūtījums</w:t>
            </w:r>
          </w:p>
        </w:tc>
      </w:tr>
      <w:tr w:rsidR="00EA519C" w14:paraId="172A9434" w14:textId="77777777" w:rsidTr="009E7E90">
        <w:tc>
          <w:tcPr>
            <w:tcW w:w="4671" w:type="dxa"/>
            <w:shd w:val="clear" w:color="auto" w:fill="E7E6E6" w:themeFill="background2"/>
          </w:tcPr>
          <w:p w14:paraId="6E9EC308" w14:textId="66B89B1D" w:rsidR="00EA519C" w:rsidRPr="002B0B1D" w:rsidRDefault="00EA519C" w:rsidP="001A1DAD">
            <w:pPr>
              <w:ind w:firstLine="720"/>
              <w:jc w:val="both"/>
              <w:rPr>
                <w:rFonts w:ascii="Times New Roman" w:hAnsi="Times New Roman"/>
                <w:b/>
                <w:bCs/>
                <w:lang w:val="lv-LV"/>
              </w:rPr>
            </w:pPr>
            <w:r>
              <w:rPr>
                <w:rFonts w:ascii="Times New Roman" w:hAnsi="Times New Roman"/>
                <w:b/>
                <w:bCs/>
                <w:lang w:val="lv-LV"/>
              </w:rPr>
              <w:t>Termins</w:t>
            </w:r>
          </w:p>
        </w:tc>
        <w:tc>
          <w:tcPr>
            <w:tcW w:w="4671" w:type="dxa"/>
            <w:shd w:val="clear" w:color="auto" w:fill="E7E6E6" w:themeFill="background2"/>
          </w:tcPr>
          <w:p w14:paraId="5BAD01CA" w14:textId="6E1F0958" w:rsidR="00EA519C" w:rsidRPr="001A1DAD" w:rsidRDefault="00EA519C" w:rsidP="009E7E90">
            <w:pPr>
              <w:jc w:val="both"/>
              <w:rPr>
                <w:rFonts w:ascii="Times New Roman" w:hAnsi="Times New Roman"/>
                <w:b/>
                <w:bCs/>
                <w:lang w:val="lv-LV"/>
              </w:rPr>
            </w:pPr>
            <w:r w:rsidRPr="001A1DAD">
              <w:rPr>
                <w:rFonts w:ascii="Times New Roman" w:hAnsi="Times New Roman"/>
                <w:b/>
                <w:bCs/>
                <w:lang w:val="lv-LV"/>
              </w:rPr>
              <w:t>Skaidrojums</w:t>
            </w:r>
          </w:p>
        </w:tc>
      </w:tr>
      <w:tr w:rsidR="00C677BB" w14:paraId="4AFEBEF8" w14:textId="77777777" w:rsidTr="009E7E90">
        <w:tc>
          <w:tcPr>
            <w:tcW w:w="4671" w:type="dxa"/>
          </w:tcPr>
          <w:p w14:paraId="3980638D" w14:textId="77777777" w:rsidR="00C677BB" w:rsidRDefault="00C677BB" w:rsidP="009E7E90">
            <w:pPr>
              <w:jc w:val="both"/>
              <w:rPr>
                <w:rFonts w:ascii="Times New Roman" w:hAnsi="Times New Roman"/>
                <w:lang w:val="lv-LV"/>
              </w:rPr>
            </w:pPr>
            <w:r w:rsidRPr="002B0B1D">
              <w:rPr>
                <w:rFonts w:ascii="Times New Roman" w:hAnsi="Times New Roman"/>
                <w:lang w:val="lv-LV"/>
              </w:rPr>
              <w:t>Valsts kompensācija (valsts atbalsts/valsts budžeta dotācija)</w:t>
            </w:r>
          </w:p>
        </w:tc>
        <w:tc>
          <w:tcPr>
            <w:tcW w:w="4671" w:type="dxa"/>
          </w:tcPr>
          <w:p w14:paraId="0D77E0FB" w14:textId="46DF6765" w:rsidR="00C677BB" w:rsidRDefault="00EA519C" w:rsidP="009E7E90">
            <w:pPr>
              <w:jc w:val="both"/>
              <w:rPr>
                <w:rFonts w:ascii="Times New Roman" w:hAnsi="Times New Roman"/>
                <w:lang w:val="lv-LV"/>
              </w:rPr>
            </w:pPr>
            <w:r>
              <w:rPr>
                <w:rFonts w:ascii="Times New Roman" w:hAnsi="Times New Roman"/>
                <w:lang w:val="lv-LV"/>
              </w:rPr>
              <w:t>F</w:t>
            </w:r>
            <w:r w:rsidR="00C677BB" w:rsidRPr="002B0B1D">
              <w:rPr>
                <w:rFonts w:ascii="Times New Roman" w:hAnsi="Times New Roman"/>
                <w:lang w:val="lv-LV"/>
              </w:rPr>
              <w:t>inansējum</w:t>
            </w:r>
            <w:r>
              <w:rPr>
                <w:rFonts w:ascii="Times New Roman" w:hAnsi="Times New Roman"/>
                <w:lang w:val="lv-LV"/>
              </w:rPr>
              <w:t>s</w:t>
            </w:r>
            <w:r w:rsidR="00C677BB" w:rsidRPr="002B0B1D">
              <w:rPr>
                <w:rFonts w:ascii="Times New Roman" w:hAnsi="Times New Roman"/>
                <w:lang w:val="lv-LV"/>
              </w:rPr>
              <w:t xml:space="preserve">, </w:t>
            </w:r>
            <w:r w:rsidRPr="002B0B1D">
              <w:rPr>
                <w:rFonts w:ascii="Times New Roman" w:hAnsi="Times New Roman"/>
                <w:lang w:val="lv-LV"/>
              </w:rPr>
              <w:t>k</w:t>
            </w:r>
            <w:r>
              <w:rPr>
                <w:rFonts w:ascii="Times New Roman" w:hAnsi="Times New Roman"/>
                <w:lang w:val="lv-LV"/>
              </w:rPr>
              <w:t>as</w:t>
            </w:r>
            <w:r w:rsidRPr="002B0B1D">
              <w:rPr>
                <w:rFonts w:ascii="Times New Roman" w:hAnsi="Times New Roman"/>
                <w:lang w:val="lv-LV"/>
              </w:rPr>
              <w:t xml:space="preserve"> </w:t>
            </w:r>
            <w:r w:rsidR="00C677BB" w:rsidRPr="002B0B1D">
              <w:rPr>
                <w:rFonts w:ascii="Times New Roman" w:hAnsi="Times New Roman"/>
                <w:lang w:val="lv-LV"/>
              </w:rPr>
              <w:t xml:space="preserve">tiek piešķirts </w:t>
            </w:r>
            <w:r w:rsidR="006D1A65">
              <w:rPr>
                <w:rFonts w:ascii="Times New Roman" w:hAnsi="Times New Roman"/>
                <w:lang w:val="lv-LV"/>
              </w:rPr>
              <w:t>Latvijas Sabiedriskajam medijam</w:t>
            </w:r>
            <w:r w:rsidR="00C677BB" w:rsidRPr="002B0B1D">
              <w:rPr>
                <w:rFonts w:ascii="Times New Roman" w:hAnsi="Times New Roman"/>
                <w:lang w:val="lv-LV"/>
              </w:rPr>
              <w:t xml:space="preserve"> sabiedriskā pasūtījuma īstenošanai.</w:t>
            </w:r>
          </w:p>
        </w:tc>
      </w:tr>
      <w:tr w:rsidR="00C677BB" w14:paraId="44658DA1" w14:textId="77777777" w:rsidTr="009E7E90">
        <w:tc>
          <w:tcPr>
            <w:tcW w:w="4671" w:type="dxa"/>
          </w:tcPr>
          <w:p w14:paraId="29F11C5E" w14:textId="77777777" w:rsidR="00C677BB" w:rsidRDefault="00C677BB" w:rsidP="009E7E90">
            <w:pPr>
              <w:jc w:val="both"/>
              <w:rPr>
                <w:rFonts w:ascii="Times New Roman" w:hAnsi="Times New Roman"/>
                <w:lang w:val="lv-LV"/>
              </w:rPr>
            </w:pPr>
            <w:proofErr w:type="spellStart"/>
            <w:r w:rsidRPr="002B0B1D">
              <w:rPr>
                <w:rFonts w:ascii="Times New Roman" w:hAnsi="Times New Roman"/>
                <w:lang w:val="lv-LV"/>
              </w:rPr>
              <w:t>Pārkompensācija</w:t>
            </w:r>
            <w:proofErr w:type="spellEnd"/>
          </w:p>
        </w:tc>
        <w:tc>
          <w:tcPr>
            <w:tcW w:w="4671" w:type="dxa"/>
          </w:tcPr>
          <w:p w14:paraId="21DA07AF" w14:textId="33FBCA03" w:rsidR="00C677BB" w:rsidRDefault="00EA519C" w:rsidP="009E7E90">
            <w:pPr>
              <w:jc w:val="both"/>
              <w:rPr>
                <w:rFonts w:ascii="Times New Roman" w:hAnsi="Times New Roman"/>
                <w:lang w:val="lv-LV"/>
              </w:rPr>
            </w:pPr>
            <w:r>
              <w:rPr>
                <w:rFonts w:ascii="Times New Roman" w:hAnsi="Times New Roman"/>
                <w:lang w:val="lv-LV"/>
              </w:rPr>
              <w:t>S</w:t>
            </w:r>
            <w:r w:rsidR="00C677BB" w:rsidRPr="002B0B1D">
              <w:rPr>
                <w:rFonts w:ascii="Times New Roman" w:hAnsi="Times New Roman"/>
                <w:lang w:val="lv-LV"/>
              </w:rPr>
              <w:t>aņemt</w:t>
            </w:r>
            <w:r>
              <w:rPr>
                <w:rFonts w:ascii="Times New Roman" w:hAnsi="Times New Roman"/>
                <w:lang w:val="lv-LV"/>
              </w:rPr>
              <w:t>ā</w:t>
            </w:r>
            <w:r w:rsidR="00C677BB" w:rsidRPr="002B0B1D">
              <w:rPr>
                <w:rFonts w:ascii="Times New Roman" w:hAnsi="Times New Roman"/>
                <w:lang w:val="lv-LV"/>
              </w:rPr>
              <w:t xml:space="preserve"> valsts </w:t>
            </w:r>
            <w:r w:rsidRPr="002B0B1D">
              <w:rPr>
                <w:rFonts w:ascii="Times New Roman" w:hAnsi="Times New Roman"/>
                <w:lang w:val="lv-LV"/>
              </w:rPr>
              <w:t>kompensācij</w:t>
            </w:r>
            <w:r>
              <w:rPr>
                <w:rFonts w:ascii="Times New Roman" w:hAnsi="Times New Roman"/>
                <w:lang w:val="lv-LV"/>
              </w:rPr>
              <w:t>a</w:t>
            </w:r>
            <w:r w:rsidR="00C677BB" w:rsidRPr="002B0B1D">
              <w:rPr>
                <w:rFonts w:ascii="Times New Roman" w:hAnsi="Times New Roman"/>
                <w:lang w:val="lv-LV"/>
              </w:rPr>
              <w:t>, kas pārsniedz sabiedriskā pasūtījuma neto izmaksas.</w:t>
            </w:r>
          </w:p>
        </w:tc>
      </w:tr>
      <w:tr w:rsidR="00C677BB" w14:paraId="3683F640" w14:textId="77777777" w:rsidTr="009E7E90">
        <w:tc>
          <w:tcPr>
            <w:tcW w:w="4671" w:type="dxa"/>
          </w:tcPr>
          <w:p w14:paraId="06F73727" w14:textId="77777777" w:rsidR="00C677BB" w:rsidRDefault="00C677BB" w:rsidP="009E7E90">
            <w:pPr>
              <w:jc w:val="both"/>
              <w:rPr>
                <w:rFonts w:ascii="Times New Roman" w:hAnsi="Times New Roman"/>
                <w:lang w:val="lv-LV"/>
              </w:rPr>
            </w:pPr>
            <w:r w:rsidRPr="002B0B1D">
              <w:rPr>
                <w:rFonts w:ascii="Times New Roman" w:hAnsi="Times New Roman"/>
                <w:lang w:val="lv-LV"/>
              </w:rPr>
              <w:t>Nepieciešamā kompensācija</w:t>
            </w:r>
          </w:p>
        </w:tc>
        <w:tc>
          <w:tcPr>
            <w:tcW w:w="4671" w:type="dxa"/>
          </w:tcPr>
          <w:p w14:paraId="550B8897" w14:textId="4F46EBA1" w:rsidR="00C677BB" w:rsidRDefault="00EA519C" w:rsidP="009E7E90">
            <w:pPr>
              <w:jc w:val="both"/>
              <w:rPr>
                <w:rFonts w:ascii="Times New Roman" w:hAnsi="Times New Roman"/>
                <w:lang w:val="lv-LV"/>
              </w:rPr>
            </w:pPr>
            <w:r>
              <w:rPr>
                <w:rFonts w:ascii="Times New Roman" w:hAnsi="Times New Roman"/>
                <w:lang w:val="lv-LV"/>
              </w:rPr>
              <w:t>N</w:t>
            </w:r>
            <w:r w:rsidR="00C677BB" w:rsidRPr="002B0B1D">
              <w:rPr>
                <w:rFonts w:ascii="Times New Roman" w:hAnsi="Times New Roman"/>
                <w:lang w:val="lv-LV"/>
              </w:rPr>
              <w:t xml:space="preserve">audas </w:t>
            </w:r>
            <w:r w:rsidRPr="002B0B1D">
              <w:rPr>
                <w:rFonts w:ascii="Times New Roman" w:hAnsi="Times New Roman"/>
                <w:lang w:val="lv-LV"/>
              </w:rPr>
              <w:t>summ</w:t>
            </w:r>
            <w:r>
              <w:rPr>
                <w:rFonts w:ascii="Times New Roman" w:hAnsi="Times New Roman"/>
                <w:lang w:val="lv-LV"/>
              </w:rPr>
              <w:t>a</w:t>
            </w:r>
            <w:r w:rsidR="00C677BB" w:rsidRPr="002B0B1D">
              <w:rPr>
                <w:rFonts w:ascii="Times New Roman" w:hAnsi="Times New Roman"/>
                <w:lang w:val="lv-LV"/>
              </w:rPr>
              <w:t xml:space="preserve">, </w:t>
            </w:r>
            <w:r w:rsidR="00605019" w:rsidRPr="002B0B1D">
              <w:rPr>
                <w:rFonts w:ascii="Times New Roman" w:hAnsi="Times New Roman"/>
                <w:lang w:val="lv-LV"/>
              </w:rPr>
              <w:t>k</w:t>
            </w:r>
            <w:r w:rsidR="00605019">
              <w:rPr>
                <w:rFonts w:ascii="Times New Roman" w:hAnsi="Times New Roman"/>
                <w:lang w:val="lv-LV"/>
              </w:rPr>
              <w:t>as</w:t>
            </w:r>
            <w:r w:rsidR="00605019" w:rsidRPr="002B0B1D">
              <w:rPr>
                <w:rFonts w:ascii="Times New Roman" w:hAnsi="Times New Roman"/>
                <w:lang w:val="lv-LV"/>
              </w:rPr>
              <w:t xml:space="preserve"> </w:t>
            </w:r>
            <w:r w:rsidR="00C677BB" w:rsidRPr="002B0B1D">
              <w:rPr>
                <w:rFonts w:ascii="Times New Roman" w:hAnsi="Times New Roman"/>
                <w:lang w:val="lv-LV"/>
              </w:rPr>
              <w:t>ir vienāda ar sabiedriskā pasūtījuma neto izmaksu apmēru.</w:t>
            </w:r>
          </w:p>
        </w:tc>
      </w:tr>
      <w:tr w:rsidR="00605019" w14:paraId="7D5F7E25" w14:textId="77777777" w:rsidTr="00814579">
        <w:tc>
          <w:tcPr>
            <w:tcW w:w="9342" w:type="dxa"/>
            <w:gridSpan w:val="2"/>
            <w:shd w:val="clear" w:color="auto" w:fill="E7E6E6" w:themeFill="background2"/>
          </w:tcPr>
          <w:p w14:paraId="0C56EA19" w14:textId="4BF8DA6B" w:rsidR="00605019" w:rsidRDefault="00605019" w:rsidP="001A1DAD">
            <w:pPr>
              <w:jc w:val="center"/>
              <w:rPr>
                <w:rFonts w:ascii="Times New Roman" w:hAnsi="Times New Roman"/>
                <w:lang w:val="lv-LV"/>
              </w:rPr>
            </w:pPr>
            <w:r w:rsidRPr="002B0B1D">
              <w:rPr>
                <w:rFonts w:ascii="Times New Roman" w:hAnsi="Times New Roman"/>
                <w:b/>
                <w:bCs/>
                <w:lang w:val="lv-LV"/>
              </w:rPr>
              <w:t>Komercdarbība</w:t>
            </w:r>
          </w:p>
        </w:tc>
      </w:tr>
      <w:tr w:rsidR="00605019" w14:paraId="3111D201" w14:textId="77777777" w:rsidTr="005216E4">
        <w:tc>
          <w:tcPr>
            <w:tcW w:w="4671" w:type="dxa"/>
            <w:shd w:val="clear" w:color="auto" w:fill="E7E6E6" w:themeFill="background2"/>
          </w:tcPr>
          <w:p w14:paraId="363497EC" w14:textId="77777777" w:rsidR="00605019" w:rsidRPr="002B0B1D" w:rsidRDefault="00605019" w:rsidP="005216E4">
            <w:pPr>
              <w:ind w:firstLine="720"/>
              <w:jc w:val="both"/>
              <w:rPr>
                <w:rFonts w:ascii="Times New Roman" w:hAnsi="Times New Roman"/>
                <w:b/>
                <w:bCs/>
                <w:lang w:val="lv-LV"/>
              </w:rPr>
            </w:pPr>
            <w:r>
              <w:rPr>
                <w:rFonts w:ascii="Times New Roman" w:hAnsi="Times New Roman"/>
                <w:b/>
                <w:bCs/>
                <w:lang w:val="lv-LV"/>
              </w:rPr>
              <w:t>Termins</w:t>
            </w:r>
          </w:p>
        </w:tc>
        <w:tc>
          <w:tcPr>
            <w:tcW w:w="4671" w:type="dxa"/>
            <w:shd w:val="clear" w:color="auto" w:fill="E7E6E6" w:themeFill="background2"/>
          </w:tcPr>
          <w:p w14:paraId="1AB51C77" w14:textId="77777777" w:rsidR="00605019" w:rsidRPr="005216E4" w:rsidRDefault="00605019" w:rsidP="005216E4">
            <w:pPr>
              <w:jc w:val="both"/>
              <w:rPr>
                <w:rFonts w:ascii="Times New Roman" w:hAnsi="Times New Roman"/>
                <w:b/>
                <w:bCs/>
                <w:lang w:val="lv-LV"/>
              </w:rPr>
            </w:pPr>
            <w:r w:rsidRPr="005216E4">
              <w:rPr>
                <w:rFonts w:ascii="Times New Roman" w:hAnsi="Times New Roman"/>
                <w:b/>
                <w:bCs/>
                <w:lang w:val="lv-LV"/>
              </w:rPr>
              <w:t>Skaidrojums</w:t>
            </w:r>
          </w:p>
        </w:tc>
      </w:tr>
      <w:tr w:rsidR="00C677BB" w14:paraId="48251417" w14:textId="77777777" w:rsidTr="009E7E90">
        <w:tc>
          <w:tcPr>
            <w:tcW w:w="4671" w:type="dxa"/>
          </w:tcPr>
          <w:p w14:paraId="53775311" w14:textId="3D19081A" w:rsidR="00C677BB" w:rsidRDefault="00C677BB" w:rsidP="009E7E90">
            <w:pPr>
              <w:jc w:val="both"/>
              <w:rPr>
                <w:rFonts w:ascii="Times New Roman" w:hAnsi="Times New Roman"/>
                <w:lang w:val="lv-LV"/>
              </w:rPr>
            </w:pPr>
            <w:r w:rsidRPr="002B0B1D">
              <w:rPr>
                <w:rFonts w:ascii="Times New Roman" w:hAnsi="Times New Roman"/>
                <w:lang w:val="lv-LV"/>
              </w:rPr>
              <w:t>Ieņēmumi no komercdarbības</w:t>
            </w:r>
            <w:r w:rsidR="008A122C">
              <w:rPr>
                <w:rFonts w:ascii="Times New Roman" w:hAnsi="Times New Roman"/>
                <w:lang w:val="lv-LV"/>
              </w:rPr>
              <w:t xml:space="preserve"> (pašu ieņēmumi)</w:t>
            </w:r>
          </w:p>
        </w:tc>
        <w:tc>
          <w:tcPr>
            <w:tcW w:w="4671" w:type="dxa"/>
          </w:tcPr>
          <w:p w14:paraId="23BA964F" w14:textId="77777777" w:rsidR="00C677BB" w:rsidRDefault="00C677BB" w:rsidP="009E7E90">
            <w:pPr>
              <w:jc w:val="both"/>
              <w:rPr>
                <w:rFonts w:ascii="Times New Roman" w:hAnsi="Times New Roman"/>
                <w:lang w:val="lv-LV"/>
              </w:rPr>
            </w:pPr>
            <w:r w:rsidRPr="002B0B1D">
              <w:rPr>
                <w:rFonts w:ascii="Times New Roman" w:hAnsi="Times New Roman"/>
                <w:lang w:val="lv-LV"/>
              </w:rPr>
              <w:t xml:space="preserve">Ieņēmumi no citas </w:t>
            </w:r>
            <w:r>
              <w:rPr>
                <w:rFonts w:ascii="Times New Roman" w:hAnsi="Times New Roman"/>
                <w:lang w:val="lv-LV"/>
              </w:rPr>
              <w:t>Latvijas Sabiedriskā medija</w:t>
            </w:r>
            <w:r w:rsidRPr="002B0B1D">
              <w:rPr>
                <w:rFonts w:ascii="Times New Roman" w:hAnsi="Times New Roman"/>
                <w:lang w:val="lv-LV"/>
              </w:rPr>
              <w:t xml:space="preserve"> saimnieciskās darbības, kas nav tieši saistīta ar sabiedriskā pasūtījuma īstenošanu.</w:t>
            </w:r>
          </w:p>
        </w:tc>
      </w:tr>
      <w:tr w:rsidR="00C677BB" w14:paraId="12C65CB9" w14:textId="77777777" w:rsidTr="009E7E90">
        <w:tc>
          <w:tcPr>
            <w:tcW w:w="4671" w:type="dxa"/>
          </w:tcPr>
          <w:p w14:paraId="51808375" w14:textId="036826DE" w:rsidR="00C677BB" w:rsidRPr="002B0B1D" w:rsidRDefault="00C677BB" w:rsidP="009E7E90">
            <w:pPr>
              <w:jc w:val="both"/>
              <w:rPr>
                <w:rFonts w:ascii="Times New Roman" w:hAnsi="Times New Roman"/>
                <w:lang w:val="lv-LV"/>
              </w:rPr>
            </w:pPr>
            <w:r w:rsidRPr="002B0B1D">
              <w:rPr>
                <w:rFonts w:ascii="Times New Roman" w:hAnsi="Times New Roman"/>
                <w:lang w:val="lv-LV"/>
              </w:rPr>
              <w:t>Peļņa no komercdarbības</w:t>
            </w:r>
            <w:r w:rsidR="008A122C">
              <w:rPr>
                <w:rFonts w:ascii="Times New Roman" w:hAnsi="Times New Roman"/>
                <w:lang w:val="lv-LV"/>
              </w:rPr>
              <w:t xml:space="preserve"> (pašu ieņēmumi)</w:t>
            </w:r>
          </w:p>
        </w:tc>
        <w:tc>
          <w:tcPr>
            <w:tcW w:w="4671" w:type="dxa"/>
          </w:tcPr>
          <w:p w14:paraId="4A3FF5D2" w14:textId="5D95E512" w:rsidR="00C677BB" w:rsidRDefault="00C677BB" w:rsidP="009E7E90">
            <w:pPr>
              <w:jc w:val="both"/>
              <w:rPr>
                <w:rFonts w:ascii="Times New Roman" w:hAnsi="Times New Roman"/>
                <w:lang w:val="lv-LV"/>
              </w:rPr>
            </w:pPr>
            <w:r w:rsidRPr="002B0B1D">
              <w:rPr>
                <w:rFonts w:ascii="Times New Roman" w:hAnsi="Times New Roman"/>
                <w:lang w:val="lv-LV"/>
              </w:rPr>
              <w:t xml:space="preserve">Naudas summa, </w:t>
            </w:r>
            <w:r w:rsidR="00605019" w:rsidRPr="002B0B1D">
              <w:rPr>
                <w:rFonts w:ascii="Times New Roman" w:hAnsi="Times New Roman"/>
                <w:lang w:val="lv-LV"/>
              </w:rPr>
              <w:t>k</w:t>
            </w:r>
            <w:r w:rsidR="00605019">
              <w:rPr>
                <w:rFonts w:ascii="Times New Roman" w:hAnsi="Times New Roman"/>
                <w:lang w:val="lv-LV"/>
              </w:rPr>
              <w:t>as</w:t>
            </w:r>
            <w:r w:rsidR="00605019" w:rsidRPr="002B0B1D">
              <w:rPr>
                <w:rFonts w:ascii="Times New Roman" w:hAnsi="Times New Roman"/>
                <w:lang w:val="lv-LV"/>
              </w:rPr>
              <w:t xml:space="preserve"> </w:t>
            </w:r>
            <w:r w:rsidRPr="002B0B1D">
              <w:rPr>
                <w:rFonts w:ascii="Times New Roman" w:hAnsi="Times New Roman"/>
                <w:lang w:val="lv-LV"/>
              </w:rPr>
              <w:t xml:space="preserve">veidojas no komercdarbības ieņēmumu un izmaksu starpības.  </w:t>
            </w:r>
          </w:p>
        </w:tc>
      </w:tr>
      <w:tr w:rsidR="00C677BB" w14:paraId="4CBF20CA" w14:textId="77777777" w:rsidTr="009E7E90">
        <w:tc>
          <w:tcPr>
            <w:tcW w:w="9342" w:type="dxa"/>
            <w:gridSpan w:val="2"/>
            <w:shd w:val="clear" w:color="auto" w:fill="AEAAAA" w:themeFill="background2" w:themeFillShade="BF"/>
          </w:tcPr>
          <w:p w14:paraId="5EDFDA1B" w14:textId="77777777" w:rsidR="00C677BB" w:rsidRPr="002B0B1D" w:rsidRDefault="00C677BB" w:rsidP="001A1DAD">
            <w:pPr>
              <w:jc w:val="center"/>
              <w:rPr>
                <w:rFonts w:ascii="Times New Roman" w:hAnsi="Times New Roman"/>
                <w:b/>
                <w:bCs/>
                <w:lang w:val="lv-LV"/>
              </w:rPr>
            </w:pPr>
            <w:r w:rsidRPr="002B0B1D">
              <w:rPr>
                <w:rFonts w:ascii="Times New Roman" w:hAnsi="Times New Roman"/>
                <w:b/>
                <w:bCs/>
                <w:lang w:val="lv-LV"/>
              </w:rPr>
              <w:t>I</w:t>
            </w:r>
            <w:r w:rsidRPr="002B0B1D">
              <w:rPr>
                <w:rFonts w:ascii="Times New Roman" w:hAnsi="Times New Roman"/>
                <w:b/>
                <w:bCs/>
                <w:shd w:val="clear" w:color="auto" w:fill="AEAAAA" w:themeFill="background2" w:themeFillShade="BF"/>
                <w:lang w:val="lv-LV"/>
              </w:rPr>
              <w:t>zdevumi</w:t>
            </w:r>
          </w:p>
        </w:tc>
      </w:tr>
      <w:tr w:rsidR="00605019" w14:paraId="78929A94" w14:textId="77777777" w:rsidTr="00101E9B">
        <w:tc>
          <w:tcPr>
            <w:tcW w:w="9342" w:type="dxa"/>
            <w:gridSpan w:val="2"/>
            <w:shd w:val="clear" w:color="auto" w:fill="E7E6E6" w:themeFill="background2"/>
          </w:tcPr>
          <w:p w14:paraId="1CBC22E0" w14:textId="353E6E83" w:rsidR="00605019" w:rsidRDefault="00605019" w:rsidP="001A1DAD">
            <w:pPr>
              <w:jc w:val="center"/>
              <w:rPr>
                <w:rFonts w:ascii="Times New Roman" w:hAnsi="Times New Roman"/>
                <w:lang w:val="lv-LV"/>
              </w:rPr>
            </w:pPr>
            <w:r w:rsidRPr="002B0B1D">
              <w:rPr>
                <w:rFonts w:ascii="Times New Roman" w:hAnsi="Times New Roman"/>
                <w:b/>
                <w:bCs/>
                <w:lang w:val="lv-LV"/>
              </w:rPr>
              <w:t>Sabiedriskais pasūtījums</w:t>
            </w:r>
          </w:p>
        </w:tc>
      </w:tr>
      <w:tr w:rsidR="00605019" w14:paraId="27921859" w14:textId="77777777" w:rsidTr="00605019">
        <w:tc>
          <w:tcPr>
            <w:tcW w:w="4671" w:type="dxa"/>
          </w:tcPr>
          <w:p w14:paraId="66D857C5" w14:textId="77777777" w:rsidR="00605019" w:rsidRPr="002B0B1D" w:rsidRDefault="00605019" w:rsidP="005216E4">
            <w:pPr>
              <w:ind w:firstLine="720"/>
              <w:jc w:val="both"/>
              <w:rPr>
                <w:rFonts w:ascii="Times New Roman" w:hAnsi="Times New Roman"/>
                <w:b/>
                <w:bCs/>
                <w:lang w:val="lv-LV"/>
              </w:rPr>
            </w:pPr>
            <w:r>
              <w:rPr>
                <w:rFonts w:ascii="Times New Roman" w:hAnsi="Times New Roman"/>
                <w:b/>
                <w:bCs/>
                <w:lang w:val="lv-LV"/>
              </w:rPr>
              <w:t>Termins</w:t>
            </w:r>
          </w:p>
        </w:tc>
        <w:tc>
          <w:tcPr>
            <w:tcW w:w="4671" w:type="dxa"/>
          </w:tcPr>
          <w:p w14:paraId="14AC0D97" w14:textId="77777777" w:rsidR="00605019" w:rsidRPr="005216E4" w:rsidRDefault="00605019" w:rsidP="005216E4">
            <w:pPr>
              <w:jc w:val="both"/>
              <w:rPr>
                <w:rFonts w:ascii="Times New Roman" w:hAnsi="Times New Roman"/>
                <w:b/>
                <w:bCs/>
                <w:lang w:val="lv-LV"/>
              </w:rPr>
            </w:pPr>
            <w:r w:rsidRPr="005216E4">
              <w:rPr>
                <w:rFonts w:ascii="Times New Roman" w:hAnsi="Times New Roman"/>
                <w:b/>
                <w:bCs/>
                <w:lang w:val="lv-LV"/>
              </w:rPr>
              <w:t>Skaidrojums</w:t>
            </w:r>
          </w:p>
        </w:tc>
      </w:tr>
      <w:tr w:rsidR="00C677BB" w14:paraId="26D7AA2C" w14:textId="77777777" w:rsidTr="009E7E90">
        <w:tc>
          <w:tcPr>
            <w:tcW w:w="4671" w:type="dxa"/>
          </w:tcPr>
          <w:p w14:paraId="2B410A3E" w14:textId="77777777" w:rsidR="00C677BB" w:rsidRDefault="00C677BB" w:rsidP="009E7E90">
            <w:pPr>
              <w:jc w:val="both"/>
              <w:rPr>
                <w:rFonts w:ascii="Times New Roman" w:hAnsi="Times New Roman"/>
                <w:lang w:val="lv-LV"/>
              </w:rPr>
            </w:pPr>
            <w:r w:rsidRPr="002B0B1D">
              <w:rPr>
                <w:rFonts w:ascii="Times New Roman" w:hAnsi="Times New Roman"/>
                <w:lang w:val="lv-LV"/>
              </w:rPr>
              <w:t>Tiešās izmaksas no sabiedriskā pasūtījuma izpildes</w:t>
            </w:r>
          </w:p>
        </w:tc>
        <w:tc>
          <w:tcPr>
            <w:tcW w:w="4671" w:type="dxa"/>
          </w:tcPr>
          <w:p w14:paraId="7932A458" w14:textId="7A7F456E" w:rsidR="00C677BB" w:rsidRDefault="00C677BB" w:rsidP="009E7E90">
            <w:pPr>
              <w:jc w:val="both"/>
              <w:rPr>
                <w:rFonts w:ascii="Times New Roman" w:hAnsi="Times New Roman"/>
                <w:lang w:val="lv-LV"/>
              </w:rPr>
            </w:pPr>
            <w:r w:rsidRPr="002B0B1D">
              <w:rPr>
                <w:rFonts w:ascii="Times New Roman" w:hAnsi="Times New Roman"/>
                <w:lang w:val="lv-LV"/>
              </w:rPr>
              <w:t xml:space="preserve">Izmaksas, kas ir saistītas tikai ar </w:t>
            </w:r>
            <w:r>
              <w:rPr>
                <w:rFonts w:ascii="Times New Roman" w:hAnsi="Times New Roman"/>
                <w:lang w:val="lv-LV"/>
              </w:rPr>
              <w:t>Latvijas Sabiedriskā medija</w:t>
            </w:r>
            <w:r w:rsidRPr="002B0B1D">
              <w:rPr>
                <w:rFonts w:ascii="Times New Roman" w:hAnsi="Times New Roman"/>
                <w:lang w:val="lv-LV"/>
              </w:rPr>
              <w:t xml:space="preserve"> sabiedriskā pasūtījuma izpildi.</w:t>
            </w:r>
          </w:p>
        </w:tc>
      </w:tr>
      <w:tr w:rsidR="00C677BB" w14:paraId="7179BA19" w14:textId="77777777" w:rsidTr="009E7E90">
        <w:tc>
          <w:tcPr>
            <w:tcW w:w="4671" w:type="dxa"/>
          </w:tcPr>
          <w:p w14:paraId="3AA82A88" w14:textId="77777777" w:rsidR="00C677BB" w:rsidRPr="002B0B1D" w:rsidRDefault="00C677BB" w:rsidP="009E7E90">
            <w:pPr>
              <w:jc w:val="both"/>
              <w:rPr>
                <w:rFonts w:ascii="Times New Roman" w:hAnsi="Times New Roman"/>
                <w:lang w:val="lv-LV"/>
              </w:rPr>
            </w:pPr>
            <w:r w:rsidRPr="002B0B1D">
              <w:rPr>
                <w:rFonts w:ascii="Times New Roman" w:hAnsi="Times New Roman"/>
                <w:lang w:val="lv-LV"/>
              </w:rPr>
              <w:t>Netiešās izmaksas</w:t>
            </w:r>
          </w:p>
        </w:tc>
        <w:tc>
          <w:tcPr>
            <w:tcW w:w="4671" w:type="dxa"/>
          </w:tcPr>
          <w:p w14:paraId="6074875C" w14:textId="06750B1E" w:rsidR="00C677BB" w:rsidRDefault="00C677BB" w:rsidP="009E7E90">
            <w:pPr>
              <w:jc w:val="both"/>
              <w:rPr>
                <w:rFonts w:ascii="Times New Roman" w:hAnsi="Times New Roman"/>
                <w:lang w:val="lv-LV"/>
              </w:rPr>
            </w:pPr>
            <w:r w:rsidRPr="002B0B1D">
              <w:rPr>
                <w:rFonts w:ascii="Times New Roman" w:hAnsi="Times New Roman"/>
                <w:lang w:val="lv-LV"/>
              </w:rPr>
              <w:t>Izmaksas, kuras nevar tieši attiecināt uz konkrētu darbības veidu</w:t>
            </w:r>
            <w:r w:rsidR="00605019">
              <w:rPr>
                <w:rFonts w:ascii="Times New Roman" w:hAnsi="Times New Roman"/>
                <w:lang w:val="lv-LV"/>
              </w:rPr>
              <w:t xml:space="preserve"> un</w:t>
            </w:r>
            <w:r w:rsidRPr="002B0B1D">
              <w:rPr>
                <w:rFonts w:ascii="Times New Roman" w:hAnsi="Times New Roman"/>
                <w:lang w:val="lv-LV"/>
              </w:rPr>
              <w:t xml:space="preserve"> var tikt saistītas gan ar sabiedriskā pasūtījuma īstenošanu, gan komercdarbības realizēšanu.</w:t>
            </w:r>
          </w:p>
        </w:tc>
      </w:tr>
      <w:tr w:rsidR="00C677BB" w14:paraId="6C047AF2" w14:textId="77777777" w:rsidTr="009E7E90">
        <w:tc>
          <w:tcPr>
            <w:tcW w:w="4671" w:type="dxa"/>
          </w:tcPr>
          <w:p w14:paraId="65E53D94" w14:textId="77777777" w:rsidR="00C677BB" w:rsidRPr="002B0B1D" w:rsidRDefault="00C677BB" w:rsidP="009E7E90">
            <w:pPr>
              <w:jc w:val="both"/>
              <w:rPr>
                <w:rFonts w:ascii="Times New Roman" w:hAnsi="Times New Roman"/>
                <w:lang w:val="lv-LV"/>
              </w:rPr>
            </w:pPr>
            <w:r w:rsidRPr="002B0B1D">
              <w:rPr>
                <w:rFonts w:ascii="Times New Roman" w:hAnsi="Times New Roman"/>
                <w:lang w:val="lv-LV"/>
              </w:rPr>
              <w:t>Sabiedriskā pasūtījuma neto izmaksas</w:t>
            </w:r>
          </w:p>
        </w:tc>
        <w:tc>
          <w:tcPr>
            <w:tcW w:w="4671" w:type="dxa"/>
          </w:tcPr>
          <w:p w14:paraId="26783135" w14:textId="77777777" w:rsidR="00C677BB" w:rsidRDefault="00C677BB" w:rsidP="009E7E90">
            <w:pPr>
              <w:jc w:val="both"/>
              <w:rPr>
                <w:rFonts w:ascii="Times New Roman" w:hAnsi="Times New Roman"/>
                <w:lang w:val="lv-LV"/>
              </w:rPr>
            </w:pPr>
            <w:r w:rsidRPr="002B0B1D">
              <w:rPr>
                <w:rFonts w:ascii="Times New Roman" w:hAnsi="Times New Roman"/>
                <w:lang w:val="lv-LV"/>
              </w:rPr>
              <w:t>Sabiedriskā pasūtījuma izpildes izmaksu summa, kuru attiecina pret valsts kompensāciju, no sabiedriskā pasūtījuma izpildes kopējiem izdevumiem atņemot komercdarbības peļņu.</w:t>
            </w:r>
          </w:p>
        </w:tc>
      </w:tr>
      <w:tr w:rsidR="00605019" w14:paraId="01EBF512" w14:textId="77777777" w:rsidTr="00AA1DB6">
        <w:tc>
          <w:tcPr>
            <w:tcW w:w="9342" w:type="dxa"/>
            <w:gridSpan w:val="2"/>
            <w:shd w:val="clear" w:color="auto" w:fill="E7E6E6" w:themeFill="background2"/>
          </w:tcPr>
          <w:p w14:paraId="6AA2C852" w14:textId="7F5A83D1" w:rsidR="00605019" w:rsidRDefault="00605019" w:rsidP="001A1DAD">
            <w:pPr>
              <w:jc w:val="center"/>
              <w:rPr>
                <w:rFonts w:ascii="Times New Roman" w:hAnsi="Times New Roman"/>
                <w:lang w:val="lv-LV"/>
              </w:rPr>
            </w:pPr>
            <w:r w:rsidRPr="002B0B1D">
              <w:rPr>
                <w:rFonts w:ascii="Times New Roman" w:hAnsi="Times New Roman"/>
                <w:b/>
                <w:bCs/>
                <w:lang w:val="lv-LV"/>
              </w:rPr>
              <w:t>Komercdarbība</w:t>
            </w:r>
          </w:p>
        </w:tc>
      </w:tr>
      <w:tr w:rsidR="00605019" w14:paraId="5728C938" w14:textId="77777777" w:rsidTr="005216E4">
        <w:tc>
          <w:tcPr>
            <w:tcW w:w="4671" w:type="dxa"/>
          </w:tcPr>
          <w:p w14:paraId="2EB64471" w14:textId="77777777" w:rsidR="00605019" w:rsidRPr="002B0B1D" w:rsidRDefault="00605019" w:rsidP="005216E4">
            <w:pPr>
              <w:ind w:firstLine="720"/>
              <w:jc w:val="both"/>
              <w:rPr>
                <w:rFonts w:ascii="Times New Roman" w:hAnsi="Times New Roman"/>
                <w:b/>
                <w:bCs/>
                <w:lang w:val="lv-LV"/>
              </w:rPr>
            </w:pPr>
            <w:r>
              <w:rPr>
                <w:rFonts w:ascii="Times New Roman" w:hAnsi="Times New Roman"/>
                <w:b/>
                <w:bCs/>
                <w:lang w:val="lv-LV"/>
              </w:rPr>
              <w:t>Termins</w:t>
            </w:r>
          </w:p>
        </w:tc>
        <w:tc>
          <w:tcPr>
            <w:tcW w:w="4671" w:type="dxa"/>
          </w:tcPr>
          <w:p w14:paraId="216C69EF" w14:textId="77777777" w:rsidR="00605019" w:rsidRPr="005216E4" w:rsidRDefault="00605019" w:rsidP="005216E4">
            <w:pPr>
              <w:jc w:val="both"/>
              <w:rPr>
                <w:rFonts w:ascii="Times New Roman" w:hAnsi="Times New Roman"/>
                <w:b/>
                <w:bCs/>
                <w:lang w:val="lv-LV"/>
              </w:rPr>
            </w:pPr>
            <w:r w:rsidRPr="005216E4">
              <w:rPr>
                <w:rFonts w:ascii="Times New Roman" w:hAnsi="Times New Roman"/>
                <w:b/>
                <w:bCs/>
                <w:lang w:val="lv-LV"/>
              </w:rPr>
              <w:t>Skaidrojums</w:t>
            </w:r>
          </w:p>
        </w:tc>
      </w:tr>
      <w:tr w:rsidR="00C677BB" w14:paraId="56DB514F" w14:textId="77777777" w:rsidTr="009E7E90">
        <w:tc>
          <w:tcPr>
            <w:tcW w:w="4671" w:type="dxa"/>
          </w:tcPr>
          <w:p w14:paraId="542560A5" w14:textId="77777777" w:rsidR="00C677BB" w:rsidRPr="002B0B1D" w:rsidRDefault="00C677BB" w:rsidP="009E7E90">
            <w:pPr>
              <w:jc w:val="both"/>
              <w:rPr>
                <w:rFonts w:ascii="Times New Roman" w:hAnsi="Times New Roman"/>
                <w:lang w:val="lv-LV"/>
              </w:rPr>
            </w:pPr>
            <w:r w:rsidRPr="002B0B1D">
              <w:rPr>
                <w:rFonts w:ascii="Times New Roman" w:hAnsi="Times New Roman"/>
                <w:lang w:val="lv-LV"/>
              </w:rPr>
              <w:t>Tiešās izmaksas no komercdarbības</w:t>
            </w:r>
          </w:p>
        </w:tc>
        <w:tc>
          <w:tcPr>
            <w:tcW w:w="4671" w:type="dxa"/>
          </w:tcPr>
          <w:p w14:paraId="38F9811F" w14:textId="033254DB" w:rsidR="00C677BB" w:rsidRDefault="00C677BB" w:rsidP="009E7E90">
            <w:pPr>
              <w:jc w:val="both"/>
              <w:rPr>
                <w:rFonts w:ascii="Times New Roman" w:hAnsi="Times New Roman"/>
                <w:lang w:val="lv-LV"/>
              </w:rPr>
            </w:pPr>
            <w:r w:rsidRPr="002B0B1D">
              <w:rPr>
                <w:rFonts w:ascii="Times New Roman" w:hAnsi="Times New Roman"/>
                <w:lang w:val="lv-LV"/>
              </w:rPr>
              <w:t>Izmaksas, kas ir saistītas tikai ar</w:t>
            </w:r>
            <w:r w:rsidR="006D1A65">
              <w:rPr>
                <w:rFonts w:ascii="Times New Roman" w:hAnsi="Times New Roman"/>
                <w:lang w:val="lv-LV"/>
              </w:rPr>
              <w:t xml:space="preserve"> Latvijas Sabiedriskā medija</w:t>
            </w:r>
            <w:r w:rsidRPr="002B0B1D">
              <w:rPr>
                <w:rFonts w:ascii="Times New Roman" w:hAnsi="Times New Roman"/>
                <w:lang w:val="lv-LV"/>
              </w:rPr>
              <w:t xml:space="preserve"> komercdarbības veikšanu.</w:t>
            </w:r>
          </w:p>
        </w:tc>
      </w:tr>
      <w:tr w:rsidR="00C677BB" w14:paraId="2EEB3AE9" w14:textId="77777777" w:rsidTr="009E7E90">
        <w:tc>
          <w:tcPr>
            <w:tcW w:w="4671" w:type="dxa"/>
          </w:tcPr>
          <w:p w14:paraId="36CB35BE" w14:textId="77777777" w:rsidR="00C677BB" w:rsidRPr="002B0B1D" w:rsidRDefault="00C677BB" w:rsidP="009E7E90">
            <w:pPr>
              <w:jc w:val="both"/>
              <w:rPr>
                <w:rFonts w:ascii="Times New Roman" w:hAnsi="Times New Roman"/>
                <w:lang w:val="lv-LV"/>
              </w:rPr>
            </w:pPr>
            <w:r w:rsidRPr="002B0B1D">
              <w:rPr>
                <w:rFonts w:ascii="Times New Roman" w:hAnsi="Times New Roman"/>
                <w:lang w:val="lv-LV"/>
              </w:rPr>
              <w:t>Netiešās izmaksas</w:t>
            </w:r>
          </w:p>
        </w:tc>
        <w:tc>
          <w:tcPr>
            <w:tcW w:w="4671" w:type="dxa"/>
          </w:tcPr>
          <w:p w14:paraId="2CD97F09" w14:textId="58A01EC5" w:rsidR="00C677BB" w:rsidRDefault="00C677BB" w:rsidP="009E7E90">
            <w:pPr>
              <w:jc w:val="both"/>
              <w:rPr>
                <w:rFonts w:ascii="Times New Roman" w:hAnsi="Times New Roman"/>
                <w:lang w:val="lv-LV"/>
              </w:rPr>
            </w:pPr>
            <w:r w:rsidRPr="002B0B1D">
              <w:rPr>
                <w:rFonts w:ascii="Times New Roman" w:hAnsi="Times New Roman"/>
                <w:lang w:val="lv-LV"/>
              </w:rPr>
              <w:t>Izmaksas, kuras nevar tieši attiecināt uz konkrētu darbības veidu</w:t>
            </w:r>
            <w:r w:rsidR="00605019">
              <w:rPr>
                <w:rFonts w:ascii="Times New Roman" w:hAnsi="Times New Roman"/>
                <w:lang w:val="lv-LV"/>
              </w:rPr>
              <w:t xml:space="preserve"> – </w:t>
            </w:r>
            <w:r w:rsidRPr="002B0B1D">
              <w:rPr>
                <w:rFonts w:ascii="Times New Roman" w:hAnsi="Times New Roman"/>
                <w:lang w:val="lv-LV"/>
              </w:rPr>
              <w:t>var tikt saistītas gan ar sabiedriskā pasūtījuma īstenošanu, gan komercdarbības realizēšanu.</w:t>
            </w:r>
          </w:p>
        </w:tc>
      </w:tr>
    </w:tbl>
    <w:p w14:paraId="113FD0CB" w14:textId="77777777" w:rsidR="00C677BB" w:rsidRPr="002B0B1D" w:rsidRDefault="00C677BB" w:rsidP="00C677BB">
      <w:pPr>
        <w:jc w:val="both"/>
        <w:rPr>
          <w:rFonts w:ascii="Times New Roman" w:hAnsi="Times New Roman"/>
          <w:lang w:val="lv-LV"/>
        </w:rPr>
      </w:pPr>
    </w:p>
    <w:p w14:paraId="5839AE8C" w14:textId="77777777" w:rsidR="00C677BB" w:rsidRPr="00C923E4" w:rsidRDefault="00C677BB" w:rsidP="00C677BB">
      <w:pPr>
        <w:rPr>
          <w:rFonts w:ascii="Times New Roman" w:hAnsi="Times New Roman"/>
          <w:sz w:val="24"/>
          <w:szCs w:val="22"/>
          <w:lang w:val="lv-LV"/>
        </w:rPr>
      </w:pPr>
      <w:r w:rsidRPr="00C923E4">
        <w:rPr>
          <w:rFonts w:ascii="Times New Roman" w:hAnsi="Times New Roman"/>
          <w:sz w:val="24"/>
          <w:szCs w:val="22"/>
          <w:lang w:val="lv-LV"/>
        </w:rPr>
        <w:t>Pieņēmumu pielietojums pielikumā “</w:t>
      </w:r>
      <w:proofErr w:type="spellStart"/>
      <w:r w:rsidRPr="00C923E4">
        <w:rPr>
          <w:rFonts w:ascii="Times New Roman" w:hAnsi="Times New Roman"/>
          <w:sz w:val="24"/>
          <w:szCs w:val="22"/>
          <w:lang w:val="lv-LV"/>
        </w:rPr>
        <w:t>Pārkompensācijas</w:t>
      </w:r>
      <w:proofErr w:type="spellEnd"/>
      <w:r w:rsidRPr="00C923E4">
        <w:rPr>
          <w:rFonts w:ascii="Times New Roman" w:hAnsi="Times New Roman"/>
          <w:sz w:val="24"/>
          <w:szCs w:val="22"/>
          <w:lang w:val="lv-LV"/>
        </w:rPr>
        <w:t xml:space="preserve"> metodika un testa rezultāti”:</w:t>
      </w:r>
    </w:p>
    <w:p w14:paraId="37EA108B" w14:textId="44FAEAAC" w:rsidR="00C677BB" w:rsidRPr="00C923E4" w:rsidRDefault="00C677BB" w:rsidP="00C677BB">
      <w:pPr>
        <w:numPr>
          <w:ilvl w:val="0"/>
          <w:numId w:val="23"/>
        </w:numPr>
        <w:jc w:val="both"/>
        <w:rPr>
          <w:rFonts w:ascii="Times New Roman" w:hAnsi="Times New Roman"/>
          <w:sz w:val="24"/>
          <w:szCs w:val="22"/>
          <w:lang w:val="lv-LV"/>
        </w:rPr>
      </w:pPr>
      <w:proofErr w:type="spellStart"/>
      <w:r w:rsidRPr="00C923E4">
        <w:rPr>
          <w:rFonts w:ascii="Times New Roman" w:hAnsi="Times New Roman"/>
          <w:sz w:val="24"/>
          <w:szCs w:val="22"/>
          <w:lang w:val="lv-LV"/>
        </w:rPr>
        <w:t>Pārkompensācijas</w:t>
      </w:r>
      <w:proofErr w:type="spellEnd"/>
      <w:r w:rsidRPr="00C923E4">
        <w:rPr>
          <w:rFonts w:ascii="Times New Roman" w:hAnsi="Times New Roman"/>
          <w:sz w:val="24"/>
          <w:szCs w:val="22"/>
          <w:lang w:val="lv-LV"/>
        </w:rPr>
        <w:t xml:space="preserve"> testa aprēķina pamatā tiek noskaidrota </w:t>
      </w:r>
      <w:r>
        <w:rPr>
          <w:rFonts w:ascii="Times New Roman" w:hAnsi="Times New Roman"/>
          <w:sz w:val="24"/>
          <w:szCs w:val="22"/>
          <w:lang w:val="lv-LV"/>
        </w:rPr>
        <w:t xml:space="preserve">Latvijas Sabiedriskā medija </w:t>
      </w:r>
      <w:r w:rsidRPr="00C923E4">
        <w:rPr>
          <w:rFonts w:ascii="Times New Roman" w:hAnsi="Times New Roman"/>
          <w:sz w:val="24"/>
          <w:szCs w:val="22"/>
          <w:lang w:val="lv-LV"/>
        </w:rPr>
        <w:t xml:space="preserve"> komercdarbības peļņa (ie</w:t>
      </w:r>
      <w:r w:rsidR="00A34E77">
        <w:rPr>
          <w:rFonts w:ascii="Times New Roman" w:hAnsi="Times New Roman"/>
          <w:sz w:val="24"/>
          <w:szCs w:val="22"/>
          <w:lang w:val="lv-LV"/>
        </w:rPr>
        <w:t>ņēmumu</w:t>
      </w:r>
      <w:r w:rsidRPr="00C923E4">
        <w:rPr>
          <w:rFonts w:ascii="Times New Roman" w:hAnsi="Times New Roman"/>
          <w:sz w:val="24"/>
          <w:szCs w:val="22"/>
          <w:lang w:val="lv-LV"/>
        </w:rPr>
        <w:t xml:space="preserve"> un izmaksu starpība). </w:t>
      </w:r>
    </w:p>
    <w:p w14:paraId="29897C9D" w14:textId="63346ABB" w:rsidR="00C677BB" w:rsidRPr="00C923E4" w:rsidRDefault="00C677BB" w:rsidP="00C677BB">
      <w:pPr>
        <w:numPr>
          <w:ilvl w:val="0"/>
          <w:numId w:val="23"/>
        </w:numPr>
        <w:jc w:val="both"/>
        <w:rPr>
          <w:rFonts w:ascii="Times New Roman" w:hAnsi="Times New Roman"/>
          <w:sz w:val="24"/>
          <w:szCs w:val="22"/>
          <w:lang w:val="lv-LV"/>
        </w:rPr>
      </w:pPr>
      <w:r w:rsidRPr="00C923E4">
        <w:rPr>
          <w:rFonts w:ascii="Times New Roman" w:hAnsi="Times New Roman"/>
          <w:sz w:val="24"/>
          <w:szCs w:val="22"/>
          <w:lang w:val="lv-LV"/>
        </w:rPr>
        <w:t>Tiek saskaitītas kopējās sabiedriskā pasūtījuma izpildes izmaksas (produkcijas pašizmaksa, pārdošanas izmaksas, administrācijas izmaksas, pārējās saimnieciskās darbības izmaksas u.c.</w:t>
      </w:r>
      <w:r>
        <w:rPr>
          <w:rFonts w:ascii="Times New Roman" w:hAnsi="Times New Roman"/>
          <w:sz w:val="24"/>
          <w:szCs w:val="22"/>
          <w:lang w:val="lv-LV"/>
        </w:rPr>
        <w:t xml:space="preserve"> izmaksas</w:t>
      </w:r>
      <w:r w:rsidRPr="00C923E4">
        <w:rPr>
          <w:rFonts w:ascii="Times New Roman" w:hAnsi="Times New Roman"/>
          <w:sz w:val="24"/>
          <w:szCs w:val="22"/>
          <w:lang w:val="lv-LV"/>
        </w:rPr>
        <w:t>) un atņemti ie</w:t>
      </w:r>
      <w:r w:rsidR="00A34E77">
        <w:rPr>
          <w:rFonts w:ascii="Times New Roman" w:hAnsi="Times New Roman"/>
          <w:sz w:val="24"/>
          <w:szCs w:val="22"/>
          <w:lang w:val="lv-LV"/>
        </w:rPr>
        <w:t>ņēmumi</w:t>
      </w:r>
      <w:r w:rsidRPr="00C923E4">
        <w:rPr>
          <w:rFonts w:ascii="Times New Roman" w:hAnsi="Times New Roman"/>
          <w:sz w:val="24"/>
          <w:szCs w:val="22"/>
          <w:lang w:val="lv-LV"/>
        </w:rPr>
        <w:t xml:space="preserve"> no sabiedriskā pasūtījuma, kas nav va</w:t>
      </w:r>
      <w:r>
        <w:rPr>
          <w:rFonts w:ascii="Times New Roman" w:hAnsi="Times New Roman"/>
          <w:sz w:val="24"/>
          <w:szCs w:val="22"/>
          <w:lang w:val="lv-LV"/>
        </w:rPr>
        <w:t>lsts piešķirtais atbalsts (valsts</w:t>
      </w:r>
      <w:r w:rsidR="00A34E77">
        <w:rPr>
          <w:rFonts w:ascii="Times New Roman" w:hAnsi="Times New Roman"/>
          <w:sz w:val="24"/>
          <w:szCs w:val="22"/>
          <w:lang w:val="lv-LV"/>
        </w:rPr>
        <w:t xml:space="preserve"> budžeta</w:t>
      </w:r>
      <w:r>
        <w:rPr>
          <w:rFonts w:ascii="Times New Roman" w:hAnsi="Times New Roman"/>
          <w:sz w:val="24"/>
          <w:szCs w:val="22"/>
          <w:lang w:val="lv-LV"/>
        </w:rPr>
        <w:t xml:space="preserve"> dotācija)</w:t>
      </w:r>
      <w:r w:rsidR="00B71E36">
        <w:rPr>
          <w:rFonts w:ascii="Times New Roman" w:hAnsi="Times New Roman"/>
          <w:sz w:val="24"/>
          <w:szCs w:val="22"/>
          <w:lang w:val="lv-LV"/>
        </w:rPr>
        <w:t>, iegūstot</w:t>
      </w:r>
      <w:r w:rsidRPr="00C923E4">
        <w:rPr>
          <w:rFonts w:ascii="Times New Roman" w:hAnsi="Times New Roman"/>
          <w:sz w:val="24"/>
          <w:szCs w:val="22"/>
          <w:lang w:val="lv-LV"/>
        </w:rPr>
        <w:t xml:space="preserve"> sabiedriskā pasūtījuma izpildes neto izmaksas (bez </w:t>
      </w:r>
      <w:r>
        <w:rPr>
          <w:rFonts w:ascii="Times New Roman" w:hAnsi="Times New Roman"/>
          <w:sz w:val="24"/>
          <w:szCs w:val="22"/>
          <w:lang w:val="lv-LV"/>
        </w:rPr>
        <w:t>valsts</w:t>
      </w:r>
      <w:r w:rsidR="00A34E77">
        <w:rPr>
          <w:rFonts w:ascii="Times New Roman" w:hAnsi="Times New Roman"/>
          <w:sz w:val="24"/>
          <w:szCs w:val="22"/>
          <w:lang w:val="lv-LV"/>
        </w:rPr>
        <w:t xml:space="preserve"> budžeta</w:t>
      </w:r>
      <w:r>
        <w:rPr>
          <w:rFonts w:ascii="Times New Roman" w:hAnsi="Times New Roman"/>
          <w:sz w:val="24"/>
          <w:szCs w:val="22"/>
          <w:lang w:val="lv-LV"/>
        </w:rPr>
        <w:t xml:space="preserve"> </w:t>
      </w:r>
      <w:r w:rsidRPr="00C923E4">
        <w:rPr>
          <w:rFonts w:ascii="Times New Roman" w:hAnsi="Times New Roman"/>
          <w:sz w:val="24"/>
          <w:szCs w:val="22"/>
          <w:lang w:val="lv-LV"/>
        </w:rPr>
        <w:t xml:space="preserve">dotācijas). </w:t>
      </w:r>
    </w:p>
    <w:p w14:paraId="1A7E5DE4" w14:textId="50FA3AF2" w:rsidR="00C677BB" w:rsidRPr="00C923E4" w:rsidRDefault="00C677BB" w:rsidP="00C677BB">
      <w:pPr>
        <w:numPr>
          <w:ilvl w:val="0"/>
          <w:numId w:val="23"/>
        </w:numPr>
        <w:jc w:val="both"/>
        <w:rPr>
          <w:rFonts w:ascii="Times New Roman" w:hAnsi="Times New Roman"/>
          <w:sz w:val="24"/>
          <w:szCs w:val="22"/>
          <w:lang w:val="lv-LV"/>
        </w:rPr>
      </w:pPr>
      <w:r w:rsidRPr="00C923E4">
        <w:rPr>
          <w:rFonts w:ascii="Times New Roman" w:hAnsi="Times New Roman"/>
          <w:sz w:val="24"/>
          <w:szCs w:val="22"/>
          <w:lang w:val="lv-LV"/>
        </w:rPr>
        <w:t>Ņemot vērā, ka saskaņā ar SEP</w:t>
      </w:r>
      <w:r>
        <w:rPr>
          <w:rFonts w:ascii="Times New Roman" w:hAnsi="Times New Roman"/>
          <w:sz w:val="24"/>
          <w:szCs w:val="22"/>
          <w:lang w:val="lv-LV"/>
        </w:rPr>
        <w:t>LPL</w:t>
      </w:r>
      <w:r w:rsidRPr="00C923E4">
        <w:rPr>
          <w:rFonts w:ascii="Times New Roman" w:hAnsi="Times New Roman"/>
          <w:sz w:val="24"/>
          <w:szCs w:val="22"/>
          <w:lang w:val="lv-LV"/>
        </w:rPr>
        <w:t xml:space="preserve"> </w:t>
      </w:r>
      <w:r>
        <w:rPr>
          <w:rFonts w:ascii="Times New Roman" w:hAnsi="Times New Roman"/>
          <w:sz w:val="24"/>
          <w:szCs w:val="22"/>
          <w:lang w:val="lv-LV"/>
        </w:rPr>
        <w:t>Latvijas Sabiedriskā medija</w:t>
      </w:r>
      <w:r w:rsidRPr="00C923E4">
        <w:rPr>
          <w:rFonts w:ascii="Times New Roman" w:hAnsi="Times New Roman"/>
          <w:sz w:val="24"/>
          <w:szCs w:val="22"/>
          <w:lang w:val="lv-LV"/>
        </w:rPr>
        <w:t xml:space="preserve"> peļņa no komercdarbības</w:t>
      </w:r>
      <w:r>
        <w:rPr>
          <w:rFonts w:ascii="Times New Roman" w:hAnsi="Times New Roman"/>
          <w:sz w:val="24"/>
          <w:szCs w:val="22"/>
          <w:lang w:val="lv-LV"/>
        </w:rPr>
        <w:t xml:space="preserve"> </w:t>
      </w:r>
      <w:r w:rsidRPr="00C923E4">
        <w:rPr>
          <w:rFonts w:ascii="Times New Roman" w:hAnsi="Times New Roman"/>
          <w:sz w:val="24"/>
          <w:szCs w:val="22"/>
          <w:lang w:val="lv-LV"/>
        </w:rPr>
        <w:t>tiek izmantota sabiedriskā pasūtījuma izpildei, sabiedriskā pasūtījuma neto izmaksas jeb teorētiski nepieciešamais dotācijas apjoms tiek aprēķināts kā starpība starp komercdarbības peļņu noteiktajā</w:t>
      </w:r>
      <w:r w:rsidR="00B71E36">
        <w:rPr>
          <w:rFonts w:ascii="Times New Roman" w:hAnsi="Times New Roman"/>
          <w:sz w:val="24"/>
          <w:szCs w:val="22"/>
          <w:lang w:val="lv-LV"/>
        </w:rPr>
        <w:t xml:space="preserve"> pārskata</w:t>
      </w:r>
      <w:r w:rsidRPr="00C923E4">
        <w:rPr>
          <w:rFonts w:ascii="Times New Roman" w:hAnsi="Times New Roman"/>
          <w:sz w:val="24"/>
          <w:szCs w:val="22"/>
          <w:lang w:val="lv-LV"/>
        </w:rPr>
        <w:t xml:space="preserve"> gadā un sabiedriskā pasūtījuma īstenošanas izmaksām. </w:t>
      </w:r>
    </w:p>
    <w:p w14:paraId="61FFC2F4" w14:textId="7D993C32" w:rsidR="00C677BB" w:rsidRPr="001A1DAD" w:rsidRDefault="00C677BB" w:rsidP="001A1DAD">
      <w:pPr>
        <w:numPr>
          <w:ilvl w:val="0"/>
          <w:numId w:val="23"/>
        </w:numPr>
        <w:jc w:val="both"/>
        <w:rPr>
          <w:rFonts w:ascii="Times New Roman" w:hAnsi="Times New Roman"/>
          <w:lang w:val="lv-LV"/>
        </w:rPr>
      </w:pPr>
      <w:r>
        <w:rPr>
          <w:rFonts w:ascii="Times New Roman" w:hAnsi="Times New Roman"/>
          <w:sz w:val="24"/>
          <w:szCs w:val="22"/>
          <w:lang w:val="lv-LV"/>
        </w:rPr>
        <w:t>Ti</w:t>
      </w:r>
      <w:r w:rsidRPr="00C923E4">
        <w:rPr>
          <w:rFonts w:ascii="Times New Roman" w:hAnsi="Times New Roman"/>
          <w:sz w:val="24"/>
          <w:szCs w:val="22"/>
          <w:lang w:val="lv-LV"/>
        </w:rPr>
        <w:t xml:space="preserve">ek salīdzināta saņemtā valsts </w:t>
      </w:r>
      <w:r w:rsidR="00A34E77">
        <w:rPr>
          <w:rFonts w:ascii="Times New Roman" w:hAnsi="Times New Roman"/>
          <w:sz w:val="24"/>
          <w:szCs w:val="22"/>
          <w:lang w:val="lv-LV"/>
        </w:rPr>
        <w:t xml:space="preserve">budžeta </w:t>
      </w:r>
      <w:r w:rsidRPr="00C923E4">
        <w:rPr>
          <w:rFonts w:ascii="Times New Roman" w:hAnsi="Times New Roman"/>
          <w:sz w:val="24"/>
          <w:szCs w:val="22"/>
          <w:lang w:val="lv-LV"/>
        </w:rPr>
        <w:t>dotācija noteiktajā</w:t>
      </w:r>
      <w:r w:rsidR="00B71E36">
        <w:rPr>
          <w:rFonts w:ascii="Times New Roman" w:hAnsi="Times New Roman"/>
          <w:sz w:val="24"/>
          <w:szCs w:val="22"/>
          <w:lang w:val="lv-LV"/>
        </w:rPr>
        <w:t xml:space="preserve"> pārskata</w:t>
      </w:r>
      <w:r w:rsidRPr="00C923E4">
        <w:rPr>
          <w:rFonts w:ascii="Times New Roman" w:hAnsi="Times New Roman"/>
          <w:sz w:val="24"/>
          <w:szCs w:val="22"/>
          <w:lang w:val="lv-LV"/>
        </w:rPr>
        <w:t xml:space="preserve"> gadā un </w:t>
      </w:r>
      <w:r>
        <w:rPr>
          <w:rFonts w:ascii="Times New Roman" w:hAnsi="Times New Roman"/>
          <w:sz w:val="24"/>
          <w:szCs w:val="22"/>
          <w:lang w:val="lv-LV"/>
        </w:rPr>
        <w:t>3. punktā</w:t>
      </w:r>
      <w:r w:rsidRPr="00C923E4">
        <w:rPr>
          <w:rFonts w:ascii="Times New Roman" w:hAnsi="Times New Roman"/>
          <w:sz w:val="24"/>
          <w:szCs w:val="22"/>
          <w:lang w:val="lv-LV"/>
        </w:rPr>
        <w:t xml:space="preserve"> aprēķinātās sabiedriskā pasūtījuma neto izmaksas. </w:t>
      </w:r>
    </w:p>
    <w:sectPr w:rsidR="00C677BB" w:rsidRPr="001A1DAD" w:rsidSect="00253D19">
      <w:footerReference w:type="even" r:id="rId8"/>
      <w:footerReference w:type="default" r:id="rId9"/>
      <w:footerReference w:type="first" r:id="rId10"/>
      <w:pgSz w:w="11904" w:h="16834"/>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1AA2" w14:textId="77777777" w:rsidR="00BE7D54" w:rsidRDefault="00BE7D54">
      <w:r>
        <w:separator/>
      </w:r>
    </w:p>
  </w:endnote>
  <w:endnote w:type="continuationSeparator" w:id="0">
    <w:p w14:paraId="6208B3EE" w14:textId="77777777" w:rsidR="00BE7D54" w:rsidRDefault="00BE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A20A" w14:textId="77777777" w:rsidR="0086729C" w:rsidRDefault="0086729C" w:rsidP="00522841">
    <w:pPr>
      <w:pStyle w:val="Kj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506F4873" w14:textId="77777777" w:rsidR="0086729C" w:rsidRDefault="0086729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1D43" w14:textId="77777777" w:rsidR="0086729C" w:rsidRPr="004F3810" w:rsidRDefault="0086729C">
    <w:pPr>
      <w:pStyle w:val="Kjene"/>
      <w:jc w:val="center"/>
      <w:rPr>
        <w:rFonts w:ascii="Times New Roman" w:hAnsi="Times New Roman"/>
      </w:rPr>
    </w:pPr>
    <w:r w:rsidRPr="004F3810">
      <w:rPr>
        <w:rFonts w:ascii="Times New Roman" w:hAnsi="Times New Roman"/>
      </w:rPr>
      <w:fldChar w:fldCharType="begin"/>
    </w:r>
    <w:r w:rsidRPr="004F3810">
      <w:rPr>
        <w:rFonts w:ascii="Times New Roman" w:hAnsi="Times New Roman"/>
      </w:rPr>
      <w:instrText xml:space="preserve"> PAGE   \* MERGEFORMAT </w:instrText>
    </w:r>
    <w:r w:rsidRPr="004F3810">
      <w:rPr>
        <w:rFonts w:ascii="Times New Roman" w:hAnsi="Times New Roman"/>
      </w:rPr>
      <w:fldChar w:fldCharType="separate"/>
    </w:r>
    <w:r>
      <w:rPr>
        <w:rFonts w:ascii="Times New Roman" w:hAnsi="Times New Roman"/>
        <w:noProof/>
      </w:rPr>
      <w:t>2</w:t>
    </w:r>
    <w:r w:rsidRPr="004F3810">
      <w:rPr>
        <w:rFonts w:ascii="Times New Roman" w:hAnsi="Times New Roman"/>
        <w:noProof/>
      </w:rPr>
      <w:fldChar w:fldCharType="end"/>
    </w:r>
  </w:p>
  <w:p w14:paraId="7CC27DBC" w14:textId="77777777" w:rsidR="0086729C" w:rsidRPr="008A69DE" w:rsidRDefault="0086729C" w:rsidP="00522841">
    <w:pPr>
      <w:pStyle w:val="Kjene"/>
      <w:jc w:val="center"/>
      <w:rPr>
        <w:rFonts w:ascii="Times New Roman" w:hAnsi="Times New Roman"/>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70067"/>
      <w:docPartObj>
        <w:docPartGallery w:val="Page Numbers (Bottom of Page)"/>
        <w:docPartUnique/>
      </w:docPartObj>
    </w:sdtPr>
    <w:sdtEndPr>
      <w:rPr>
        <w:noProof/>
      </w:rPr>
    </w:sdtEndPr>
    <w:sdtContent>
      <w:p w14:paraId="38BE365B" w14:textId="2D9A3346" w:rsidR="00B67D16" w:rsidRDefault="00B67D16">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9136A2F" w14:textId="77777777" w:rsidR="0086729C" w:rsidRDefault="008672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A909" w14:textId="77777777" w:rsidR="00BE7D54" w:rsidRDefault="00BE7D54">
      <w:r>
        <w:separator/>
      </w:r>
    </w:p>
  </w:footnote>
  <w:footnote w:type="continuationSeparator" w:id="0">
    <w:p w14:paraId="62DF37B4" w14:textId="77777777" w:rsidR="00BE7D54" w:rsidRDefault="00BE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2C32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924A8"/>
    <w:multiLevelType w:val="multilevel"/>
    <w:tmpl w:val="5D9EE046"/>
    <w:lvl w:ilvl="0">
      <w:start w:val="1"/>
      <w:numFmt w:val="decimal"/>
      <w:pStyle w:val="Virsraksts1"/>
      <w:lvlText w:val="%1."/>
      <w:lvlJc w:val="left"/>
      <w:pPr>
        <w:ind w:left="720" w:hanging="360"/>
      </w:pPr>
      <w:rPr>
        <w:b/>
        <w:bCs/>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2760F5"/>
    <w:multiLevelType w:val="hybridMultilevel"/>
    <w:tmpl w:val="E62E22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6129A5"/>
    <w:multiLevelType w:val="multilevel"/>
    <w:tmpl w:val="EDD0E1B6"/>
    <w:lvl w:ilvl="0">
      <w:start w:val="1"/>
      <w:numFmt w:val="decimal"/>
      <w:lvlText w:val="%1."/>
      <w:legacy w:legacy="1" w:legacySpace="0" w:legacyIndent="540"/>
      <w:lvlJc w:val="left"/>
      <w:pPr>
        <w:ind w:left="0" w:firstLine="0"/>
      </w:pPr>
      <w:rPr>
        <w:rFonts w:ascii="Times New Roman" w:hAnsi="Times New Roman" w:cs="Times New Roman" w:hint="default"/>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82D4D"/>
    <w:multiLevelType w:val="multilevel"/>
    <w:tmpl w:val="6324D14E"/>
    <w:lvl w:ilvl="0">
      <w:start w:val="13"/>
      <w:numFmt w:val="decimal"/>
      <w:lvlText w:val="%1."/>
      <w:lvlJc w:val="left"/>
      <w:pPr>
        <w:ind w:left="480" w:hanging="480"/>
      </w:pPr>
      <w:rPr>
        <w:rFonts w:hint="default"/>
        <w:color w:val="000000"/>
        <w:sz w:val="24"/>
      </w:rPr>
    </w:lvl>
    <w:lvl w:ilvl="1">
      <w:start w:val="1"/>
      <w:numFmt w:val="decimal"/>
      <w:lvlText w:val="%1.%2."/>
      <w:lvlJc w:val="left"/>
      <w:pPr>
        <w:ind w:left="906" w:hanging="480"/>
      </w:pPr>
      <w:rPr>
        <w:rFonts w:hint="default"/>
        <w:color w:val="000000"/>
        <w:sz w:val="24"/>
      </w:rPr>
    </w:lvl>
    <w:lvl w:ilvl="2">
      <w:start w:val="1"/>
      <w:numFmt w:val="decimal"/>
      <w:lvlText w:val="%1.%2.%3."/>
      <w:lvlJc w:val="left"/>
      <w:pPr>
        <w:ind w:left="1572" w:hanging="720"/>
      </w:pPr>
      <w:rPr>
        <w:rFonts w:hint="default"/>
        <w:color w:val="000000"/>
        <w:sz w:val="24"/>
      </w:rPr>
    </w:lvl>
    <w:lvl w:ilvl="3">
      <w:start w:val="1"/>
      <w:numFmt w:val="decimal"/>
      <w:lvlText w:val="%1.%2.%3.%4."/>
      <w:lvlJc w:val="left"/>
      <w:pPr>
        <w:ind w:left="1998" w:hanging="720"/>
      </w:pPr>
      <w:rPr>
        <w:rFonts w:hint="default"/>
        <w:color w:val="000000"/>
        <w:sz w:val="24"/>
      </w:rPr>
    </w:lvl>
    <w:lvl w:ilvl="4">
      <w:start w:val="1"/>
      <w:numFmt w:val="decimal"/>
      <w:lvlText w:val="%1.%2.%3.%4.%5."/>
      <w:lvlJc w:val="left"/>
      <w:pPr>
        <w:ind w:left="2784" w:hanging="1080"/>
      </w:pPr>
      <w:rPr>
        <w:rFonts w:hint="default"/>
        <w:color w:val="000000"/>
        <w:sz w:val="24"/>
      </w:rPr>
    </w:lvl>
    <w:lvl w:ilvl="5">
      <w:start w:val="1"/>
      <w:numFmt w:val="decimal"/>
      <w:lvlText w:val="%1.%2.%3.%4.%5.%6."/>
      <w:lvlJc w:val="left"/>
      <w:pPr>
        <w:ind w:left="3210" w:hanging="1080"/>
      </w:pPr>
      <w:rPr>
        <w:rFonts w:hint="default"/>
        <w:color w:val="000000"/>
        <w:sz w:val="24"/>
      </w:rPr>
    </w:lvl>
    <w:lvl w:ilvl="6">
      <w:start w:val="1"/>
      <w:numFmt w:val="decimal"/>
      <w:lvlText w:val="%1.%2.%3.%4.%5.%6.%7."/>
      <w:lvlJc w:val="left"/>
      <w:pPr>
        <w:ind w:left="3636" w:hanging="1080"/>
      </w:pPr>
      <w:rPr>
        <w:rFonts w:hint="default"/>
        <w:color w:val="000000"/>
        <w:sz w:val="24"/>
      </w:rPr>
    </w:lvl>
    <w:lvl w:ilvl="7">
      <w:start w:val="1"/>
      <w:numFmt w:val="decimal"/>
      <w:lvlText w:val="%1.%2.%3.%4.%5.%6.%7.%8."/>
      <w:lvlJc w:val="left"/>
      <w:pPr>
        <w:ind w:left="4422" w:hanging="1440"/>
      </w:pPr>
      <w:rPr>
        <w:rFonts w:hint="default"/>
        <w:color w:val="000000"/>
        <w:sz w:val="24"/>
      </w:rPr>
    </w:lvl>
    <w:lvl w:ilvl="8">
      <w:start w:val="1"/>
      <w:numFmt w:val="decimal"/>
      <w:lvlText w:val="%1.%2.%3.%4.%5.%6.%7.%8.%9."/>
      <w:lvlJc w:val="left"/>
      <w:pPr>
        <w:ind w:left="4848" w:hanging="1440"/>
      </w:pPr>
      <w:rPr>
        <w:rFonts w:hint="default"/>
        <w:color w:val="000000"/>
        <w:sz w:val="24"/>
      </w:rPr>
    </w:lvl>
  </w:abstractNum>
  <w:abstractNum w:abstractNumId="5" w15:restartNumberingAfterBreak="0">
    <w:nsid w:val="2CC52F05"/>
    <w:multiLevelType w:val="multilevel"/>
    <w:tmpl w:val="9B6ABFA0"/>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val="0"/>
        <w:bCs/>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F8C4E72"/>
    <w:multiLevelType w:val="multilevel"/>
    <w:tmpl w:val="5040046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DF2F4E"/>
    <w:multiLevelType w:val="hybridMultilevel"/>
    <w:tmpl w:val="E772B8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2808F7"/>
    <w:multiLevelType w:val="multilevel"/>
    <w:tmpl w:val="28F48D2A"/>
    <w:lvl w:ilvl="0">
      <w:start w:val="14"/>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3A175502"/>
    <w:multiLevelType w:val="multilevel"/>
    <w:tmpl w:val="E86AE2F4"/>
    <w:lvl w:ilvl="0">
      <w:start w:val="1"/>
      <w:numFmt w:val="decimal"/>
      <w:lvlText w:val="%1."/>
      <w:legacy w:legacy="1" w:legacySpace="0" w:legacyIndent="540"/>
      <w:lvlJc w:val="left"/>
      <w:pPr>
        <w:ind w:left="0" w:firstLine="0"/>
      </w:pPr>
      <w:rPr>
        <w:rFonts w:ascii="Times New Roman" w:hAnsi="Times New Roman" w:cs="Times New Roman" w:hint="default"/>
        <w:b w:val="0"/>
        <w:bCs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7B1DD2"/>
    <w:multiLevelType w:val="hybridMultilevel"/>
    <w:tmpl w:val="74FC6C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9B4C4C"/>
    <w:multiLevelType w:val="multilevel"/>
    <w:tmpl w:val="757473F2"/>
    <w:lvl w:ilvl="0">
      <w:start w:val="10"/>
      <w:numFmt w:val="decimal"/>
      <w:lvlText w:val="%1."/>
      <w:lvlJc w:val="left"/>
      <w:pPr>
        <w:ind w:left="600" w:hanging="600"/>
      </w:pPr>
      <w:rPr>
        <w:rFonts w:hint="default"/>
        <w:sz w:val="24"/>
      </w:rPr>
    </w:lvl>
    <w:lvl w:ilvl="1">
      <w:start w:val="1"/>
      <w:numFmt w:val="decimalZero"/>
      <w:lvlText w:val="%1.%2."/>
      <w:lvlJc w:val="left"/>
      <w:pPr>
        <w:ind w:left="600" w:hanging="60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2" w15:restartNumberingAfterBreak="0">
    <w:nsid w:val="4C687679"/>
    <w:multiLevelType w:val="hybridMultilevel"/>
    <w:tmpl w:val="92EA8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1C6B65"/>
    <w:multiLevelType w:val="multilevel"/>
    <w:tmpl w:val="B602072C"/>
    <w:lvl w:ilvl="0">
      <w:start w:val="17"/>
      <w:numFmt w:val="decimal"/>
      <w:lvlText w:val="%1."/>
      <w:lvlJc w:val="left"/>
      <w:pPr>
        <w:ind w:left="480" w:hanging="480"/>
      </w:pPr>
      <w:rPr>
        <w:rFonts w:hint="default"/>
        <w:sz w:val="24"/>
      </w:rPr>
    </w:lvl>
    <w:lvl w:ilvl="1">
      <w:start w:val="1"/>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15:restartNumberingAfterBreak="0">
    <w:nsid w:val="5F2144E7"/>
    <w:multiLevelType w:val="hybridMultilevel"/>
    <w:tmpl w:val="1DAA56A8"/>
    <w:lvl w:ilvl="0" w:tplc="9484FDB8">
      <w:start w:val="16"/>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543897"/>
    <w:multiLevelType w:val="multilevel"/>
    <w:tmpl w:val="F4C6F322"/>
    <w:lvl w:ilvl="0">
      <w:start w:val="19"/>
      <w:numFmt w:val="decimal"/>
      <w:lvlText w:val="%1."/>
      <w:lvlJc w:val="left"/>
      <w:pPr>
        <w:ind w:left="0" w:firstLine="0"/>
      </w:pPr>
      <w:rPr>
        <w:rFonts w:ascii="Times New Roman" w:hAnsi="Times New Roman" w:cs="Times New Roman" w:hint="default"/>
        <w:strike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D1E2A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4BD5769"/>
    <w:multiLevelType w:val="hybridMultilevel"/>
    <w:tmpl w:val="3E4A279C"/>
    <w:lvl w:ilvl="0" w:tplc="014E71B2">
      <w:start w:val="2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58828D9"/>
    <w:multiLevelType w:val="hybridMultilevel"/>
    <w:tmpl w:val="9E267F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A41522E"/>
    <w:multiLevelType w:val="multilevel"/>
    <w:tmpl w:val="0D12BB60"/>
    <w:lvl w:ilvl="0">
      <w:start w:val="15"/>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7E486F92"/>
    <w:multiLevelType w:val="hybridMultilevel"/>
    <w:tmpl w:val="D8A01B12"/>
    <w:lvl w:ilvl="0" w:tplc="F8F8F4C2">
      <w:start w:val="9"/>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9833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279351">
    <w:abstractNumId w:val="4"/>
  </w:num>
  <w:num w:numId="3" w16cid:durableId="1431319249">
    <w:abstractNumId w:val="14"/>
  </w:num>
  <w:num w:numId="4" w16cid:durableId="1961642871">
    <w:abstractNumId w:val="8"/>
  </w:num>
  <w:num w:numId="5" w16cid:durableId="2105108504">
    <w:abstractNumId w:val="19"/>
  </w:num>
  <w:num w:numId="6" w16cid:durableId="935210263">
    <w:abstractNumId w:val="6"/>
  </w:num>
  <w:num w:numId="7" w16cid:durableId="1196770370">
    <w:abstractNumId w:val="13"/>
  </w:num>
  <w:num w:numId="8" w16cid:durableId="126437816">
    <w:abstractNumId w:val="15"/>
  </w:num>
  <w:num w:numId="9" w16cid:durableId="1350986680">
    <w:abstractNumId w:val="11"/>
  </w:num>
  <w:num w:numId="10" w16cid:durableId="42801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4110485">
    <w:abstractNumId w:val="7"/>
  </w:num>
  <w:num w:numId="12" w16cid:durableId="33387712">
    <w:abstractNumId w:val="20"/>
  </w:num>
  <w:num w:numId="13" w16cid:durableId="446890887">
    <w:abstractNumId w:val="1"/>
  </w:num>
  <w:num w:numId="14" w16cid:durableId="423886945">
    <w:abstractNumId w:val="3"/>
  </w:num>
  <w:num w:numId="15" w16cid:durableId="597055651">
    <w:abstractNumId w:val="16"/>
  </w:num>
  <w:num w:numId="16" w16cid:durableId="1110204911">
    <w:abstractNumId w:val="12"/>
  </w:num>
  <w:num w:numId="17" w16cid:durableId="1314330589">
    <w:abstractNumId w:val="10"/>
  </w:num>
  <w:num w:numId="18" w16cid:durableId="929895978">
    <w:abstractNumId w:val="1"/>
    <w:lvlOverride w:ilvl="0">
      <w:startOverride w:val="27"/>
    </w:lvlOverride>
    <w:lvlOverride w:ilvl="1">
      <w:startOverride w:val="1"/>
    </w:lvlOverride>
  </w:num>
  <w:num w:numId="19" w16cid:durableId="673992208">
    <w:abstractNumId w:val="1"/>
    <w:lvlOverride w:ilvl="0">
      <w:startOverride w:val="27"/>
    </w:lvlOverride>
    <w:lvlOverride w:ilvl="1">
      <w:startOverride w:val="1"/>
    </w:lvlOverride>
  </w:num>
  <w:num w:numId="20" w16cid:durableId="911235998">
    <w:abstractNumId w:val="17"/>
  </w:num>
  <w:num w:numId="21" w16cid:durableId="512577680">
    <w:abstractNumId w:val="18"/>
  </w:num>
  <w:num w:numId="22" w16cid:durableId="16154112">
    <w:abstractNumId w:val="2"/>
  </w:num>
  <w:num w:numId="23" w16cid:durableId="125482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19"/>
    <w:rsid w:val="00012E8A"/>
    <w:rsid w:val="000153BE"/>
    <w:rsid w:val="00016C0A"/>
    <w:rsid w:val="000703B7"/>
    <w:rsid w:val="00070842"/>
    <w:rsid w:val="00093C65"/>
    <w:rsid w:val="00094E1E"/>
    <w:rsid w:val="000A74EE"/>
    <w:rsid w:val="000C0107"/>
    <w:rsid w:val="000D3DC7"/>
    <w:rsid w:val="000F3412"/>
    <w:rsid w:val="000F510F"/>
    <w:rsid w:val="001033E3"/>
    <w:rsid w:val="0012482C"/>
    <w:rsid w:val="00141189"/>
    <w:rsid w:val="0015490F"/>
    <w:rsid w:val="001627EF"/>
    <w:rsid w:val="001744A7"/>
    <w:rsid w:val="001805B8"/>
    <w:rsid w:val="001A1DAD"/>
    <w:rsid w:val="001B74DC"/>
    <w:rsid w:val="001C1570"/>
    <w:rsid w:val="001C2422"/>
    <w:rsid w:val="001D6C11"/>
    <w:rsid w:val="00212002"/>
    <w:rsid w:val="00230AA4"/>
    <w:rsid w:val="0023454F"/>
    <w:rsid w:val="00235672"/>
    <w:rsid w:val="00242EBF"/>
    <w:rsid w:val="00253D19"/>
    <w:rsid w:val="00255816"/>
    <w:rsid w:val="002634D7"/>
    <w:rsid w:val="00270755"/>
    <w:rsid w:val="00285BB7"/>
    <w:rsid w:val="0028680C"/>
    <w:rsid w:val="00290A77"/>
    <w:rsid w:val="0029242D"/>
    <w:rsid w:val="002A2222"/>
    <w:rsid w:val="002A6DD3"/>
    <w:rsid w:val="002C722B"/>
    <w:rsid w:val="002D04C3"/>
    <w:rsid w:val="002E5877"/>
    <w:rsid w:val="002F0FED"/>
    <w:rsid w:val="002F6C47"/>
    <w:rsid w:val="003231FD"/>
    <w:rsid w:val="003479E1"/>
    <w:rsid w:val="0035413A"/>
    <w:rsid w:val="00373EBA"/>
    <w:rsid w:val="00385F0F"/>
    <w:rsid w:val="003A6842"/>
    <w:rsid w:val="003C0047"/>
    <w:rsid w:val="003C0E18"/>
    <w:rsid w:val="003C21B8"/>
    <w:rsid w:val="00403582"/>
    <w:rsid w:val="00416D89"/>
    <w:rsid w:val="0042342C"/>
    <w:rsid w:val="0045276F"/>
    <w:rsid w:val="004541F7"/>
    <w:rsid w:val="00454487"/>
    <w:rsid w:val="00465EFA"/>
    <w:rsid w:val="00470C88"/>
    <w:rsid w:val="00471846"/>
    <w:rsid w:val="00474F11"/>
    <w:rsid w:val="00486A57"/>
    <w:rsid w:val="004C3891"/>
    <w:rsid w:val="004C558C"/>
    <w:rsid w:val="004D2DB6"/>
    <w:rsid w:val="004F2D76"/>
    <w:rsid w:val="00523DEA"/>
    <w:rsid w:val="005255BE"/>
    <w:rsid w:val="005516A6"/>
    <w:rsid w:val="0055441A"/>
    <w:rsid w:val="00564E3C"/>
    <w:rsid w:val="00567BCE"/>
    <w:rsid w:val="00570413"/>
    <w:rsid w:val="005832D8"/>
    <w:rsid w:val="0059054E"/>
    <w:rsid w:val="00597DB9"/>
    <w:rsid w:val="005C6705"/>
    <w:rsid w:val="005C724B"/>
    <w:rsid w:val="005D42A4"/>
    <w:rsid w:val="00605019"/>
    <w:rsid w:val="0064657C"/>
    <w:rsid w:val="006662C2"/>
    <w:rsid w:val="00667DDC"/>
    <w:rsid w:val="00670DEB"/>
    <w:rsid w:val="00676E2D"/>
    <w:rsid w:val="00687AEE"/>
    <w:rsid w:val="00687AFE"/>
    <w:rsid w:val="00687BBE"/>
    <w:rsid w:val="006A3588"/>
    <w:rsid w:val="006C393D"/>
    <w:rsid w:val="006D1A65"/>
    <w:rsid w:val="006E4C6E"/>
    <w:rsid w:val="006E5FC6"/>
    <w:rsid w:val="006F31F7"/>
    <w:rsid w:val="00704BB2"/>
    <w:rsid w:val="00721E0C"/>
    <w:rsid w:val="00723194"/>
    <w:rsid w:val="007251B8"/>
    <w:rsid w:val="00726F70"/>
    <w:rsid w:val="00730B12"/>
    <w:rsid w:val="007465A4"/>
    <w:rsid w:val="0075174F"/>
    <w:rsid w:val="00756A56"/>
    <w:rsid w:val="007578CF"/>
    <w:rsid w:val="0076713C"/>
    <w:rsid w:val="00796949"/>
    <w:rsid w:val="007A0017"/>
    <w:rsid w:val="007A2500"/>
    <w:rsid w:val="007C0FCC"/>
    <w:rsid w:val="007C4E5C"/>
    <w:rsid w:val="007D0DE7"/>
    <w:rsid w:val="007F3BA6"/>
    <w:rsid w:val="007F5FB5"/>
    <w:rsid w:val="008101DC"/>
    <w:rsid w:val="00814692"/>
    <w:rsid w:val="008146CF"/>
    <w:rsid w:val="008170C1"/>
    <w:rsid w:val="00820227"/>
    <w:rsid w:val="00821EAA"/>
    <w:rsid w:val="00831F71"/>
    <w:rsid w:val="00850349"/>
    <w:rsid w:val="00851E77"/>
    <w:rsid w:val="008628FF"/>
    <w:rsid w:val="0086427E"/>
    <w:rsid w:val="0086729C"/>
    <w:rsid w:val="00872071"/>
    <w:rsid w:val="00872462"/>
    <w:rsid w:val="0087724E"/>
    <w:rsid w:val="00893EB4"/>
    <w:rsid w:val="008A122C"/>
    <w:rsid w:val="008B2998"/>
    <w:rsid w:val="008C0DDA"/>
    <w:rsid w:val="008C294A"/>
    <w:rsid w:val="008C5EAD"/>
    <w:rsid w:val="008C6DEB"/>
    <w:rsid w:val="008E3858"/>
    <w:rsid w:val="008F58B3"/>
    <w:rsid w:val="009115F6"/>
    <w:rsid w:val="00955589"/>
    <w:rsid w:val="0096022C"/>
    <w:rsid w:val="009636CC"/>
    <w:rsid w:val="009656F3"/>
    <w:rsid w:val="00967627"/>
    <w:rsid w:val="00975131"/>
    <w:rsid w:val="00977FCC"/>
    <w:rsid w:val="00980ECE"/>
    <w:rsid w:val="009850E9"/>
    <w:rsid w:val="00991E1A"/>
    <w:rsid w:val="009A29E1"/>
    <w:rsid w:val="009B185D"/>
    <w:rsid w:val="009B5A4B"/>
    <w:rsid w:val="009C5DEB"/>
    <w:rsid w:val="009D3173"/>
    <w:rsid w:val="009D3FDC"/>
    <w:rsid w:val="009D608A"/>
    <w:rsid w:val="009E6DF2"/>
    <w:rsid w:val="009F732C"/>
    <w:rsid w:val="00A0106C"/>
    <w:rsid w:val="00A012ED"/>
    <w:rsid w:val="00A1669D"/>
    <w:rsid w:val="00A205C5"/>
    <w:rsid w:val="00A3074B"/>
    <w:rsid w:val="00A34E77"/>
    <w:rsid w:val="00A63A15"/>
    <w:rsid w:val="00A70597"/>
    <w:rsid w:val="00A715C8"/>
    <w:rsid w:val="00A808D3"/>
    <w:rsid w:val="00A957B5"/>
    <w:rsid w:val="00AA1C70"/>
    <w:rsid w:val="00AA649F"/>
    <w:rsid w:val="00AB538E"/>
    <w:rsid w:val="00AB5E6D"/>
    <w:rsid w:val="00AD45DC"/>
    <w:rsid w:val="00AF26D7"/>
    <w:rsid w:val="00AF64EE"/>
    <w:rsid w:val="00B174F8"/>
    <w:rsid w:val="00B201E0"/>
    <w:rsid w:val="00B217A1"/>
    <w:rsid w:val="00B30FC7"/>
    <w:rsid w:val="00B357A5"/>
    <w:rsid w:val="00B42524"/>
    <w:rsid w:val="00B51F07"/>
    <w:rsid w:val="00B573D0"/>
    <w:rsid w:val="00B57494"/>
    <w:rsid w:val="00B67CC6"/>
    <w:rsid w:val="00B67D16"/>
    <w:rsid w:val="00B71E36"/>
    <w:rsid w:val="00B921EC"/>
    <w:rsid w:val="00BB2EDB"/>
    <w:rsid w:val="00BC16EB"/>
    <w:rsid w:val="00BC26E1"/>
    <w:rsid w:val="00BD16B6"/>
    <w:rsid w:val="00BE7D54"/>
    <w:rsid w:val="00C216D2"/>
    <w:rsid w:val="00C234B0"/>
    <w:rsid w:val="00C26E7C"/>
    <w:rsid w:val="00C35613"/>
    <w:rsid w:val="00C36DBE"/>
    <w:rsid w:val="00C36EDE"/>
    <w:rsid w:val="00C4348B"/>
    <w:rsid w:val="00C509E8"/>
    <w:rsid w:val="00C570A7"/>
    <w:rsid w:val="00C65CCD"/>
    <w:rsid w:val="00C677BB"/>
    <w:rsid w:val="00C82058"/>
    <w:rsid w:val="00C914AC"/>
    <w:rsid w:val="00CA0442"/>
    <w:rsid w:val="00CA1B9F"/>
    <w:rsid w:val="00CA3F8E"/>
    <w:rsid w:val="00CA5064"/>
    <w:rsid w:val="00CB47CB"/>
    <w:rsid w:val="00CB6DB8"/>
    <w:rsid w:val="00CC2750"/>
    <w:rsid w:val="00CD70FC"/>
    <w:rsid w:val="00CE4E84"/>
    <w:rsid w:val="00CF3E2C"/>
    <w:rsid w:val="00D02204"/>
    <w:rsid w:val="00D10D7B"/>
    <w:rsid w:val="00D24B14"/>
    <w:rsid w:val="00D26EF1"/>
    <w:rsid w:val="00D36B16"/>
    <w:rsid w:val="00D36CF9"/>
    <w:rsid w:val="00D40722"/>
    <w:rsid w:val="00D5116A"/>
    <w:rsid w:val="00D5389A"/>
    <w:rsid w:val="00D60BA8"/>
    <w:rsid w:val="00D64D8D"/>
    <w:rsid w:val="00D726C8"/>
    <w:rsid w:val="00D72DCE"/>
    <w:rsid w:val="00DB3700"/>
    <w:rsid w:val="00DC4DCB"/>
    <w:rsid w:val="00DC6EFA"/>
    <w:rsid w:val="00DE056F"/>
    <w:rsid w:val="00E05C8F"/>
    <w:rsid w:val="00E135C7"/>
    <w:rsid w:val="00E229C9"/>
    <w:rsid w:val="00E41262"/>
    <w:rsid w:val="00E560EE"/>
    <w:rsid w:val="00E5782E"/>
    <w:rsid w:val="00E601AA"/>
    <w:rsid w:val="00E62219"/>
    <w:rsid w:val="00E72582"/>
    <w:rsid w:val="00E76AAC"/>
    <w:rsid w:val="00E81B65"/>
    <w:rsid w:val="00EA4456"/>
    <w:rsid w:val="00EA519C"/>
    <w:rsid w:val="00EB54E0"/>
    <w:rsid w:val="00EC138F"/>
    <w:rsid w:val="00F03395"/>
    <w:rsid w:val="00F62DB7"/>
    <w:rsid w:val="00F7773B"/>
    <w:rsid w:val="00F85BA6"/>
    <w:rsid w:val="00F97600"/>
    <w:rsid w:val="00FA5BC9"/>
    <w:rsid w:val="00FB052C"/>
    <w:rsid w:val="00FC729F"/>
    <w:rsid w:val="00FD116E"/>
    <w:rsid w:val="00FD1D13"/>
    <w:rsid w:val="00FF2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6E85"/>
  <w15:chartTrackingRefBased/>
  <w15:docId w15:val="{40B1C613-A8E7-436B-9B0F-A5D855B9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3D19"/>
    <w:pPr>
      <w:spacing w:after="0" w:line="240" w:lineRule="auto"/>
    </w:pPr>
    <w:rPr>
      <w:rFonts w:ascii="Helvetica" w:eastAsia="Times New Roman" w:hAnsi="Helvetica" w:cs="Times New Roman"/>
      <w:kern w:val="0"/>
      <w:szCs w:val="20"/>
      <w:lang w:val="en-US"/>
      <w14:ligatures w14:val="none"/>
    </w:rPr>
  </w:style>
  <w:style w:type="paragraph" w:styleId="Virsraksts1">
    <w:name w:val="heading 1"/>
    <w:basedOn w:val="Parasts"/>
    <w:next w:val="Parasts"/>
    <w:link w:val="Virsraksts1Rakstz"/>
    <w:uiPriority w:val="9"/>
    <w:qFormat/>
    <w:rsid w:val="00EB54E0"/>
    <w:pPr>
      <w:keepNext/>
      <w:keepLines/>
      <w:numPr>
        <w:numId w:val="13"/>
      </w:numPr>
      <w:spacing w:before="360" w:after="80" w:line="360" w:lineRule="auto"/>
      <w:jc w:val="center"/>
      <w:outlineLvl w:val="0"/>
    </w:pPr>
    <w:rPr>
      <w:rFonts w:ascii="Times New Roman" w:eastAsiaTheme="majorEastAsia" w:hAnsi="Times New Roman" w:cstheme="majorBidi"/>
      <w:b/>
      <w:color w:val="000000" w:themeColor="text1"/>
      <w:sz w:val="28"/>
      <w:szCs w:val="40"/>
    </w:rPr>
  </w:style>
  <w:style w:type="paragraph" w:styleId="Virsraksts2">
    <w:name w:val="heading 2"/>
    <w:basedOn w:val="Parasts"/>
    <w:next w:val="Parasts"/>
    <w:link w:val="Virsraksts2Rakstz"/>
    <w:uiPriority w:val="9"/>
    <w:semiHidden/>
    <w:unhideWhenUsed/>
    <w:qFormat/>
    <w:rsid w:val="00253D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53D1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53D1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53D1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53D1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53D1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53D1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53D1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54E0"/>
    <w:rPr>
      <w:rFonts w:ascii="Times New Roman" w:eastAsiaTheme="majorEastAsia" w:hAnsi="Times New Roman" w:cstheme="majorBidi"/>
      <w:b/>
      <w:color w:val="000000" w:themeColor="text1"/>
      <w:kern w:val="0"/>
      <w:sz w:val="28"/>
      <w:szCs w:val="40"/>
      <w:lang w:val="en-US"/>
      <w14:ligatures w14:val="none"/>
    </w:rPr>
  </w:style>
  <w:style w:type="character" w:customStyle="1" w:styleId="Virsraksts2Rakstz">
    <w:name w:val="Virsraksts 2 Rakstz."/>
    <w:basedOn w:val="Noklusjumarindkopasfonts"/>
    <w:link w:val="Virsraksts2"/>
    <w:uiPriority w:val="9"/>
    <w:semiHidden/>
    <w:rsid w:val="00253D1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53D1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53D1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53D1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53D1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53D1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53D1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53D1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53D1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53D1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53D1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53D1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53D1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53D19"/>
    <w:rPr>
      <w:i/>
      <w:iCs/>
      <w:color w:val="404040" w:themeColor="text1" w:themeTint="BF"/>
    </w:rPr>
  </w:style>
  <w:style w:type="paragraph" w:styleId="Sarakstarindkopa">
    <w:name w:val="List Paragraph"/>
    <w:basedOn w:val="Parasts"/>
    <w:uiPriority w:val="34"/>
    <w:qFormat/>
    <w:rsid w:val="00253D19"/>
    <w:pPr>
      <w:ind w:left="720"/>
      <w:contextualSpacing/>
    </w:pPr>
  </w:style>
  <w:style w:type="character" w:styleId="Intensvsizclums">
    <w:name w:val="Intense Emphasis"/>
    <w:basedOn w:val="Noklusjumarindkopasfonts"/>
    <w:uiPriority w:val="21"/>
    <w:qFormat/>
    <w:rsid w:val="00253D19"/>
    <w:rPr>
      <w:i/>
      <w:iCs/>
      <w:color w:val="2F5496" w:themeColor="accent1" w:themeShade="BF"/>
    </w:rPr>
  </w:style>
  <w:style w:type="paragraph" w:styleId="Intensvscitts">
    <w:name w:val="Intense Quote"/>
    <w:basedOn w:val="Parasts"/>
    <w:next w:val="Parasts"/>
    <w:link w:val="IntensvscittsRakstz"/>
    <w:uiPriority w:val="30"/>
    <w:qFormat/>
    <w:rsid w:val="00253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53D19"/>
    <w:rPr>
      <w:i/>
      <w:iCs/>
      <w:color w:val="2F5496" w:themeColor="accent1" w:themeShade="BF"/>
    </w:rPr>
  </w:style>
  <w:style w:type="character" w:styleId="Intensvaatsauce">
    <w:name w:val="Intense Reference"/>
    <w:basedOn w:val="Noklusjumarindkopasfonts"/>
    <w:uiPriority w:val="32"/>
    <w:qFormat/>
    <w:rsid w:val="00253D19"/>
    <w:rPr>
      <w:b/>
      <w:bCs/>
      <w:smallCaps/>
      <w:color w:val="2F5496" w:themeColor="accent1" w:themeShade="BF"/>
      <w:spacing w:val="5"/>
    </w:rPr>
  </w:style>
  <w:style w:type="paragraph" w:styleId="Kjene">
    <w:name w:val="footer"/>
    <w:basedOn w:val="Parasts"/>
    <w:link w:val="KjeneRakstz"/>
    <w:uiPriority w:val="99"/>
    <w:rsid w:val="00253D19"/>
    <w:pPr>
      <w:tabs>
        <w:tab w:val="center" w:pos="4320"/>
        <w:tab w:val="right" w:pos="8640"/>
      </w:tabs>
    </w:pPr>
  </w:style>
  <w:style w:type="character" w:customStyle="1" w:styleId="KjeneRakstz">
    <w:name w:val="Kājene Rakstz."/>
    <w:basedOn w:val="Noklusjumarindkopasfonts"/>
    <w:link w:val="Kjene"/>
    <w:uiPriority w:val="99"/>
    <w:rsid w:val="00253D19"/>
    <w:rPr>
      <w:rFonts w:ascii="Helvetica" w:eastAsia="Times New Roman" w:hAnsi="Helvetica" w:cs="Times New Roman"/>
      <w:kern w:val="0"/>
      <w:szCs w:val="20"/>
      <w:lang w:val="en-US"/>
      <w14:ligatures w14:val="none"/>
    </w:rPr>
  </w:style>
  <w:style w:type="character" w:styleId="Lappusesnumurs">
    <w:name w:val="page number"/>
    <w:uiPriority w:val="99"/>
    <w:semiHidden/>
    <w:unhideWhenUsed/>
    <w:rsid w:val="00253D19"/>
  </w:style>
  <w:style w:type="character" w:styleId="Komentraatsauce">
    <w:name w:val="annotation reference"/>
    <w:basedOn w:val="Noklusjumarindkopasfonts"/>
    <w:uiPriority w:val="99"/>
    <w:semiHidden/>
    <w:unhideWhenUsed/>
    <w:rsid w:val="00253D19"/>
    <w:rPr>
      <w:sz w:val="16"/>
      <w:szCs w:val="16"/>
    </w:rPr>
  </w:style>
  <w:style w:type="paragraph" w:styleId="Komentrateksts">
    <w:name w:val="annotation text"/>
    <w:basedOn w:val="Parasts"/>
    <w:link w:val="KomentratekstsRakstz"/>
    <w:uiPriority w:val="99"/>
    <w:unhideWhenUsed/>
    <w:rsid w:val="00253D19"/>
    <w:rPr>
      <w:sz w:val="20"/>
    </w:rPr>
  </w:style>
  <w:style w:type="character" w:customStyle="1" w:styleId="KomentratekstsRakstz">
    <w:name w:val="Komentāra teksts Rakstz."/>
    <w:basedOn w:val="Noklusjumarindkopasfonts"/>
    <w:link w:val="Komentrateksts"/>
    <w:uiPriority w:val="99"/>
    <w:rsid w:val="00253D19"/>
    <w:rPr>
      <w:rFonts w:ascii="Helvetica" w:eastAsia="Times New Roman" w:hAnsi="Helvetica" w:cs="Times New Roman"/>
      <w:kern w:val="0"/>
      <w:sz w:val="20"/>
      <w:szCs w:val="20"/>
      <w:lang w:val="en-US"/>
      <w14:ligatures w14:val="none"/>
    </w:rPr>
  </w:style>
  <w:style w:type="character" w:customStyle="1" w:styleId="cf11">
    <w:name w:val="cf11"/>
    <w:basedOn w:val="Noklusjumarindkopasfonts"/>
    <w:rsid w:val="00253D19"/>
    <w:rPr>
      <w:rFonts w:ascii="Segoe UI" w:hAnsi="Segoe UI" w:cs="Segoe UI" w:hint="default"/>
      <w:color w:val="FF0000"/>
      <w:sz w:val="18"/>
      <w:szCs w:val="18"/>
    </w:rPr>
  </w:style>
  <w:style w:type="paragraph" w:styleId="Komentratma">
    <w:name w:val="annotation subject"/>
    <w:basedOn w:val="Komentrateksts"/>
    <w:next w:val="Komentrateksts"/>
    <w:link w:val="KomentratmaRakstz"/>
    <w:uiPriority w:val="99"/>
    <w:semiHidden/>
    <w:unhideWhenUsed/>
    <w:rsid w:val="00CA3F8E"/>
    <w:rPr>
      <w:b/>
      <w:bCs/>
    </w:rPr>
  </w:style>
  <w:style w:type="character" w:customStyle="1" w:styleId="KomentratmaRakstz">
    <w:name w:val="Komentāra tēma Rakstz."/>
    <w:basedOn w:val="KomentratekstsRakstz"/>
    <w:link w:val="Komentratma"/>
    <w:uiPriority w:val="99"/>
    <w:semiHidden/>
    <w:rsid w:val="00CA3F8E"/>
    <w:rPr>
      <w:rFonts w:ascii="Helvetica" w:eastAsia="Times New Roman" w:hAnsi="Helvetica" w:cs="Times New Roman"/>
      <w:b/>
      <w:bCs/>
      <w:kern w:val="0"/>
      <w:sz w:val="20"/>
      <w:szCs w:val="20"/>
      <w:lang w:val="en-US"/>
      <w14:ligatures w14:val="none"/>
    </w:rPr>
  </w:style>
  <w:style w:type="paragraph" w:styleId="Vresteksts">
    <w:name w:val="footnote text"/>
    <w:basedOn w:val="Parasts"/>
    <w:link w:val="VrestekstsRakstz"/>
    <w:uiPriority w:val="99"/>
    <w:semiHidden/>
    <w:unhideWhenUsed/>
    <w:rsid w:val="00821EAA"/>
    <w:rPr>
      <w:sz w:val="20"/>
    </w:rPr>
  </w:style>
  <w:style w:type="character" w:customStyle="1" w:styleId="VrestekstsRakstz">
    <w:name w:val="Vēres teksts Rakstz."/>
    <w:basedOn w:val="Noklusjumarindkopasfonts"/>
    <w:link w:val="Vresteksts"/>
    <w:uiPriority w:val="99"/>
    <w:semiHidden/>
    <w:rsid w:val="00821EAA"/>
    <w:rPr>
      <w:rFonts w:ascii="Helvetica" w:eastAsia="Times New Roman" w:hAnsi="Helvetica" w:cs="Times New Roman"/>
      <w:kern w:val="0"/>
      <w:sz w:val="20"/>
      <w:szCs w:val="20"/>
      <w:lang w:val="en-US"/>
      <w14:ligatures w14:val="none"/>
    </w:rPr>
  </w:style>
  <w:style w:type="character" w:styleId="Vresatsauce">
    <w:name w:val="footnote reference"/>
    <w:basedOn w:val="Noklusjumarindkopasfonts"/>
    <w:uiPriority w:val="99"/>
    <w:semiHidden/>
    <w:unhideWhenUsed/>
    <w:rsid w:val="00821EAA"/>
    <w:rPr>
      <w:vertAlign w:val="superscript"/>
    </w:rPr>
  </w:style>
  <w:style w:type="paragraph" w:styleId="Prskatjums">
    <w:name w:val="Revision"/>
    <w:hidden/>
    <w:uiPriority w:val="99"/>
    <w:semiHidden/>
    <w:rsid w:val="008F58B3"/>
    <w:pPr>
      <w:spacing w:after="0" w:line="240" w:lineRule="auto"/>
    </w:pPr>
    <w:rPr>
      <w:rFonts w:ascii="Helvetica" w:eastAsia="Times New Roman" w:hAnsi="Helvetica" w:cs="Times New Roman"/>
      <w:kern w:val="0"/>
      <w:szCs w:val="20"/>
      <w:lang w:val="en-US"/>
      <w14:ligatures w14:val="none"/>
    </w:rPr>
  </w:style>
  <w:style w:type="paragraph" w:styleId="Beiguvresteksts">
    <w:name w:val="endnote text"/>
    <w:basedOn w:val="Parasts"/>
    <w:link w:val="BeiguvrestekstsRakstz"/>
    <w:uiPriority w:val="99"/>
    <w:semiHidden/>
    <w:unhideWhenUsed/>
    <w:rsid w:val="0096022C"/>
    <w:rPr>
      <w:sz w:val="20"/>
    </w:rPr>
  </w:style>
  <w:style w:type="character" w:customStyle="1" w:styleId="BeiguvrestekstsRakstz">
    <w:name w:val="Beigu vēres teksts Rakstz."/>
    <w:basedOn w:val="Noklusjumarindkopasfonts"/>
    <w:link w:val="Beiguvresteksts"/>
    <w:uiPriority w:val="99"/>
    <w:semiHidden/>
    <w:rsid w:val="0096022C"/>
    <w:rPr>
      <w:rFonts w:ascii="Helvetica" w:eastAsia="Times New Roman" w:hAnsi="Helvetica" w:cs="Times New Roman"/>
      <w:kern w:val="0"/>
      <w:sz w:val="20"/>
      <w:szCs w:val="20"/>
      <w:lang w:val="en-US"/>
      <w14:ligatures w14:val="none"/>
    </w:rPr>
  </w:style>
  <w:style w:type="character" w:styleId="Beiguvresatsauce">
    <w:name w:val="endnote reference"/>
    <w:basedOn w:val="Noklusjumarindkopasfonts"/>
    <w:uiPriority w:val="99"/>
    <w:semiHidden/>
    <w:unhideWhenUsed/>
    <w:rsid w:val="0096022C"/>
    <w:rPr>
      <w:vertAlign w:val="superscript"/>
    </w:rPr>
  </w:style>
  <w:style w:type="paragraph" w:styleId="Galvene">
    <w:name w:val="header"/>
    <w:basedOn w:val="Parasts"/>
    <w:link w:val="GalveneRakstz"/>
    <w:uiPriority w:val="99"/>
    <w:unhideWhenUsed/>
    <w:rsid w:val="0087724E"/>
    <w:pPr>
      <w:tabs>
        <w:tab w:val="center" w:pos="4153"/>
        <w:tab w:val="right" w:pos="8306"/>
      </w:tabs>
    </w:pPr>
  </w:style>
  <w:style w:type="character" w:customStyle="1" w:styleId="GalveneRakstz">
    <w:name w:val="Galvene Rakstz."/>
    <w:basedOn w:val="Noklusjumarindkopasfonts"/>
    <w:link w:val="Galvene"/>
    <w:uiPriority w:val="99"/>
    <w:rsid w:val="0087724E"/>
    <w:rPr>
      <w:rFonts w:ascii="Helvetica" w:eastAsia="Times New Roman" w:hAnsi="Helvetica" w:cs="Times New Roman"/>
      <w:kern w:val="0"/>
      <w:szCs w:val="20"/>
      <w:lang w:val="en-US"/>
      <w14:ligatures w14:val="none"/>
    </w:rPr>
  </w:style>
  <w:style w:type="table" w:styleId="Reatabula">
    <w:name w:val="Table Grid"/>
    <w:basedOn w:val="Parastatabula"/>
    <w:uiPriority w:val="39"/>
    <w:rsid w:val="0087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70C88"/>
    <w:rPr>
      <w:color w:val="0563C1" w:themeColor="hyperlink"/>
      <w:u w:val="single"/>
    </w:rPr>
  </w:style>
  <w:style w:type="character" w:styleId="Neatrisintapieminana">
    <w:name w:val="Unresolved Mention"/>
    <w:basedOn w:val="Noklusjumarindkopasfonts"/>
    <w:uiPriority w:val="99"/>
    <w:semiHidden/>
    <w:unhideWhenUsed/>
    <w:rsid w:val="0047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93436">
      <w:bodyDiv w:val="1"/>
      <w:marLeft w:val="0"/>
      <w:marRight w:val="0"/>
      <w:marTop w:val="0"/>
      <w:marBottom w:val="0"/>
      <w:divBdr>
        <w:top w:val="none" w:sz="0" w:space="0" w:color="auto"/>
        <w:left w:val="none" w:sz="0" w:space="0" w:color="auto"/>
        <w:bottom w:val="none" w:sz="0" w:space="0" w:color="auto"/>
        <w:right w:val="none" w:sz="0" w:space="0" w:color="auto"/>
      </w:divBdr>
    </w:div>
    <w:div w:id="20746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E904-9364-448E-9199-E77F9992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9429</Words>
  <Characters>5375</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82</cp:revision>
  <dcterms:created xsi:type="dcterms:W3CDTF">2025-04-04T10:49:00Z</dcterms:created>
  <dcterms:modified xsi:type="dcterms:W3CDTF">2025-04-10T14:16:00Z</dcterms:modified>
</cp:coreProperties>
</file>